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exporta un 19,4% d'alta tecnologia al segon trimestre del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Les exportacions catalanes de productes industrials d’alt contingut tecnològic han assolit un valor de 1.807,4 milions d’euros al segon trimestre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exportacions catalanes de productes industrials d’alt contingut tecnològic han assolit un valor de 1.807,4 milions d’euros al segon trimestre del 2016, xifra que representa un augment del 19,4% interanual, segons l’Institut d’Estadística de Catalunya (Idescat). Tots els productes d’aquest nivell han incrementat les seves vendes, encapçalats pels informàtics, electrònics i òptics (31,6%) i els productes farmacèutics (15,7%). Destaca el fort increment (27,8%) de les exportacions d’aquest nivell a la UE-28 i també el de les vendes a la resta del món (12,2% interanual).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productes industrials de nivell mitjà alt han augmentat les vendes un 3,4% el segon trimestre d’enguany i han assolit un valor de 8.019,7 milions d’euros. Aquesta dada s’explica per l’augment de les vendes de materials i equips elèctrics; maquinària i vehicles (11,3%), ja que les de productes químics han disminuït un 9,1%. Per àrees geogràfiques, han augmentat les vendes un 6,4% al seu principal mercat, la Unió Europea, mentre que a la resta del món han disminuït un 2,9% en relació amb el segon trimestre del 2015.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productes de nivell mitjà baix (amb un valor de 2.175 milions d’euros) són els únics que han reduït les vendes a l’exterior (-0,8% interanual). La disminució només s’ha registrat amb els mercats de fora de la UE-28, on la variació ha estat del -17,6%, mentre que les vendes a països de la UE-28 han augmentat el 7,8%.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exportacions de productes de baix contingut tecnològic (4.235,8 milions d’euros) han augmentat el 8,8% en relació amb el segon trimestre de l’any passat. L’increment de les vendes s’ha registrat tant a les destinades a la UE-28 (10,2%) com a la resta del món (6,2%).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importacions de productes industrials han augmentat en tots els nivells excepte les de nivell tecnològic mitjà baix, que han disminuït un 7%  Al segon trimestre del 2016, els productes de nivell tecnològic mitjà alt, amb un creixement del 12,5% interanual, tornen a liderar el creixement de les compres a l’exterior per cinquè trimestre consecutiu, a causa de l’intens augment de les compres de materials i equips elèctrics; maquinària i vehicles (17,3%). A continuació se situen les importacions d’alt contingut tecnològic (5,2%) i les de baix contingut (4,9%). En canvi, les compres de nivell mitjà baix han disminuït un 7,0% respecte del mateix trimestre de l’any anterior.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àrees geogràfiques, cal destacar el fort increment de les importacions de productes de nivell tecnològic mitjà alt fora de la UE-28 (17,0%).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https://www.notasdeprensa.es/catalunya-exporta-un-194-dalta-tecnologia-al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