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Express inaugura un supermercado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Centros Comerciales Carrefour refuerza su apuesta en la localidad barcelonesa de Castelldefels con la apertura, mañana martes, de un Carrefour Express en la Estación de Servicio CEPSA, ubicada en la calle Granada. El centro opera en régimen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acto han asistido la teniente de alcalde de Servicios Sociales, Familia y Juventud del Ayuntamiento de Huelva, Pilar Miranda; el presidente del Banco de Alimentos de Huelva, Juan Manuel Díaz Cabrera, y el director de Carrefour Huelva, Francisco José López.En 2014, la Fundación Solidaridad Carrefour entregó al Banco de Alimentos de Huelva más de 25.000 kilos de productos de alimentaciónEl centro, abre en régimen de franquicia en la estación de servicio CEPSA en localidad de Castelldefels (C/ Granada, 20-24)</w:t>
            </w:r>
          </w:p>
          <w:p>
            <w:pPr>
              <w:ind w:left="-284" w:right="-427"/>
              <w:jc w:val="both"/>
              <w:rPr>
                <w:rFonts/>
                <w:color w:val="262626" w:themeColor="text1" w:themeTint="D9"/>
              </w:rPr>
            </w:pPr>
            <w:r>
              <w:t>		El supermercado, con 85 m2 de sala de ventas, centra su oferta comercial en los productos frescos y de proximidad. En total, el nuevo Carrefour Express ofrece en torno a 1.100 referencias de surtido con los precios más competitivos que una tienda de conveniencia y más baratos que los de cualquier supermercado ubicado en una gasolinera.		En este sentido, el nuevo Carrefour Express ofrece al cliente una amplia gama de productos de calidad y  de marca Carrefour con toda la variedad y precios característicos de un supermercado. La compañía, presente en Cataluña desde el año 1973 con la inauguración de Carrefour Prat, mantuvo relaciones comerciales durante el último ejercicio con más de  1.400  empresas catalanas		Carrefour Express amplia el surtido convencional de una tienda de proximidad y ofrece al cliente en la estación de servicio, la variedad de un supermercado, además de ofrecer productos de la marca Carrefour. “El objetivo de esta apertura es dar al usuario una alternativa de compra de productos de supermercado sin salir de la estación de servicio, facilitando al cliente una compra más cercana más fácil y más cómoda”, señala Félix Rodríguez, Director Explotación Carrefour Express de EE.SS.		Para Faustino Rodríguez, Director de Conveniencia de CEPSA, “esta nueva apertura nos permite seguir a la cabeza en lo que a oferta comercial en nuestras estaciones de servicio se refiere. Estamos muy satisfechos de la acogida que están teniendo este tipo de supermercados ya que hemos observado un aumento del número de clientes, a pesar de que la situación de la economía es todavía complicada”.		Esta apertura se enmarca dentro del acuerdo que Carrefour y CEPSA han firmado para la expansión de las tiendas Carrefour Express en las estaciones de servicio CEPSA. Este acuerdo consiste en la alianza que ambas compañías sellaron en 2013 y por el que sus clientes disfrutan de beneficios adicionales en carburante y tiendas Carrefour.	 </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https://www.notasdeprensa.es/carrefour-express-inaugura-un-supermercado-en_1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