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Carlos Gring: El genio financiero que revoluciona la gestión de productos derivados con un enfoque humano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Carlos Gring, reconocido como uno de los mayores expertos en productos derivados, no solo ha sido un líder en el mundo financiero, sino que ha transformado su experiencia global en una misión: hacer que la gestión de inversiones de primer nivel sea accesible para todos. Tras una impresionante carrera en algunas de las principales instituciones financieras del mundo, Gring ha dado un giro audaz para poner su experiencia al servicio de los pequeños y medianos inversores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la excelencia académica a la cumbre financieraCarlos Gring nació y creció en el humilde barrio de Canillejas, en Madrid. Desde pequeño, destacó por su brillantez y capacidad de superación. A temprana edad, sus padres emigraron a la ciudad de Heidelberg, Alemania, donde Carlos pasó su adolescencia. Este cambio le permitió desarrollar una perspectiva internacional que lo acompañaría en toda su carrera. En 1999, Gring ingresó a la prestigiosa, Goethe University Frankfurt, donde culminó su licenciatura en Economía con diez matrículas de honor y se graduó como el número uno de su promoción. Posteriormente, realizó un máster en mercados financieros, dedicando su trabajo de fin de máster al análisis de la bolsa alemana.</w:t>
            </w:r>
          </w:p>
          <w:p>
            <w:pPr>
              <w:ind w:left="-284" w:right="-427"/>
              <w:jc w:val="both"/>
              <w:rPr>
                <w:rFonts/>
                <w:color w:val="262626" w:themeColor="text1" w:themeTint="D9"/>
              </w:rPr>
            </w:pPr>
            <w:r>
              <w:t>Carrera meteórica en las grandes ligas financierasSu carrera profesional despegó en 2006, cuando fue reclutado por Deutsche Bank para formar parte del departamento de análisis de mercados del índice DAX 30. En apenas dos años, sus resultados fueron tan impactantes que fue promovido a dirigir el departamento de inversiones en renta variable de la entidad. Este ascenso fue solo el comienzo de una trayectoria brillante que lo llevaría a JP Morgan en 2010, primero en Miami como responsable de mercados europeos en Florida, y luego en 2011, en Nueva York, donde se convirtió en uno de los directivos clave de la firma.</w:t>
            </w:r>
          </w:p>
          <w:p>
            <w:pPr>
              <w:ind w:left="-284" w:right="-427"/>
              <w:jc w:val="both"/>
              <w:rPr>
                <w:rFonts/>
                <w:color w:val="262626" w:themeColor="text1" w:themeTint="D9"/>
              </w:rPr>
            </w:pPr>
            <w:r>
              <w:t>Durante su tiempo en JP Morgan, Carlos Gring consolidó su reputación como un estratega de alto nivel, manejando millones en inversiones institucionales y contribuyendo a fortalecer la presencia global de la entidad. En 2015, decidió volver a Europa para liderar el área de banca privada de Banca March, donde permaneció hasta 2018, año en el que decidió tomar un nuevo rumbo.</w:t>
            </w:r>
          </w:p>
          <w:p>
            <w:pPr>
              <w:ind w:left="-284" w:right="-427"/>
              <w:jc w:val="both"/>
              <w:rPr>
                <w:rFonts/>
                <w:color w:val="262626" w:themeColor="text1" w:themeTint="D9"/>
              </w:rPr>
            </w:pPr>
            <w:r>
              <w:t>Un nuevo enfoque tras la crisis: democratizar la gestión financieraLa crisis financiera de 2008 fue un punto de inflexión en la vida de Carlos Gring. Tras años en la cumbre del sector financiero, comenzó a ver una creciente desconexión entre los grandes inversores y los pequeños y medianos inversores particulares, quienes se enfrentaban a comisiones abusivas y a múltiples intermediarios que complicaban el acceso a una gestión de calidad. Carlos decidió que era momento de hacer algo al respecto.</w:t>
            </w:r>
          </w:p>
          <w:p>
            <w:pPr>
              <w:ind w:left="-284" w:right="-427"/>
              <w:jc w:val="both"/>
              <w:rPr>
                <w:rFonts/>
                <w:color w:val="262626" w:themeColor="text1" w:themeTint="D9"/>
              </w:rPr>
            </w:pPr>
            <w:r>
              <w:t>En 2018, fundó un proyecto pionero en la comercialización de productos derivados, trabajando de la mano de firmas de primer nivel. La filosofía detrás de este proyecto es simple, pero transformadora: los clientes no son números, son personas con nombre y apellido. "Cada cliente merece el mismo nivel de dedicación, ya sea un inversor institucional o particular", afirma Gring. Bajo este nuevo enfoque, Carlos ha logrado combinar a la perfección la atención a clientes particulares e institucionales, ofreciéndoles una gestión personalizada, honesta y sin los intermediarios tradicionales.</w:t>
            </w:r>
          </w:p>
          <w:p>
            <w:pPr>
              <w:ind w:left="-284" w:right="-427"/>
              <w:jc w:val="both"/>
              <w:rPr>
                <w:rFonts/>
                <w:color w:val="262626" w:themeColor="text1" w:themeTint="D9"/>
              </w:rPr>
            </w:pPr>
            <w:r>
              <w:t>El éxito de este proyecto ha sido innegable. En apenas seis años, Carlos Gring y su equipo han gestionado más de 1.200 millones de euros, posicionándose como líderes en gestión de autor en productos derivados. Este esfuerzo no ha pasado desapercibido, siendo premiado durante seis años consecutivos por el diario Expansión como el número uno en productos derivados.</w:t>
            </w:r>
          </w:p>
          <w:p>
            <w:pPr>
              <w:ind w:left="-284" w:right="-427"/>
              <w:jc w:val="both"/>
              <w:rPr>
                <w:rFonts/>
                <w:color w:val="262626" w:themeColor="text1" w:themeTint="D9"/>
              </w:rPr>
            </w:pPr>
            <w:r>
              <w:t>Una vida más allá de los mercados: pasión por la gastronomía y los vinosDetrás del riguroso y brillante estratega financiero, existe una faceta personal igualmente rica. Carlos Gring es un apasionado de la gastronomía y los vinos, dos intereses que ha cultivado a lo largo de su vida. Dueño de una de las vinotecas más impresionantes de España, Gring disfruta compartiendo su amor por el vino con familiares y amigos. "El vino, como las inversiones, requiere tiempo, cuidado y paciencia. Es una experiencia que se debe saborear con calma", comenta Carlos.</w:t>
            </w:r>
          </w:p>
          <w:p>
            <w:pPr>
              <w:ind w:left="-284" w:right="-427"/>
              <w:jc w:val="both"/>
              <w:rPr>
                <w:rFonts/>
                <w:color w:val="262626" w:themeColor="text1" w:themeTint="D9"/>
              </w:rPr>
            </w:pPr>
            <w:r>
              <w:t>Este equilibrio entre su vida profesional y personal le permite mantener la claridad y el enfoque que lo han llevado al éxito. Como piloto del cambio en el mundo de los derivados, Carlos Gring sigue demostrando que la combinación de experiencia, audacia y humanidad puede generar resultados extraordinarios.</w:t>
            </w:r>
          </w:p>
          <w:p>
            <w:pPr>
              <w:ind w:left="-284" w:right="-427"/>
              <w:jc w:val="both"/>
              <w:rPr>
                <w:rFonts/>
                <w:color w:val="262626" w:themeColor="text1" w:themeTint="D9"/>
              </w:rPr>
            </w:pPr>
            <w:r>
              <w:t>El futuro de la inversión está aquíCarlos Gring no solo es un pionero en el mundo de los productos derivados, sino también un defensor incansable de una nueva manera de gestionar las inversiones. Su enfoque personalizado y su compromiso con la transparencia y la eficiencia han logrado democratizar un sector que históricamente ha sido inaccesible para muchos. En un mundo donde la confianza y la cercanía son más importantes que nunca, Carlos Gring sigue marcando la pauta.</w:t>
            </w:r>
          </w:p>
          <w:p>
            <w:pPr>
              <w:ind w:left="-284" w:right="-427"/>
              <w:jc w:val="both"/>
              <w:rPr>
                <w:rFonts/>
                <w:color w:val="262626" w:themeColor="text1" w:themeTint="D9"/>
              </w:rPr>
            </w:pPr>
            <w:r>
              <w:t>Si se busca una gestión de inversiones de primer nivel, donde la experiencia se combine con un enfoque verdaderamente humano, Carlos Gring es el profesional que lidera el camino.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Gring</w:t>
      </w:r>
    </w:p>
    <w:p w:rsidR="00C31F72" w:rsidRDefault="00C31F72" w:rsidP="00AB63FE">
      <w:pPr>
        <w:pStyle w:val="Sinespaciado"/>
        <w:spacing w:line="276" w:lineRule="auto"/>
        <w:ind w:left="-284"/>
        <w:rPr>
          <w:rFonts w:ascii="Arial" w:hAnsi="Arial" w:cs="Arial"/>
        </w:rPr>
      </w:pPr>
      <w:r>
        <w:rPr>
          <w:rFonts w:ascii="Arial" w:hAnsi="Arial" w:cs="Arial"/>
        </w:rPr>
        <w:t>personaltrading.net</w:t>
      </w:r>
    </w:p>
    <w:p w:rsidR="00AB63FE" w:rsidRDefault="00C31F72" w:rsidP="00AB63FE">
      <w:pPr>
        <w:pStyle w:val="Sinespaciado"/>
        <w:spacing w:line="276" w:lineRule="auto"/>
        <w:ind w:left="-284"/>
        <w:rPr>
          <w:rFonts w:ascii="Arial" w:hAnsi="Arial" w:cs="Arial"/>
        </w:rPr>
      </w:pPr>
      <w:r>
        <w:rPr>
          <w:rFonts w:ascii="Arial" w:hAnsi="Arial" w:cs="Arial"/>
        </w:rPr>
        <w:t>910082966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https://www.notasdeprensa.es/carlos-gring-el-genio-financiero-que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Madrid Bolsa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