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Camino identifica nuevas zonas satélite de cobre en la falla principal La Estancia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hallazgo se enmarca dentro del proyecto de cobre Los Chapitos que se sitúa en Perú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Camino Minerals Corporation (TSXV:COR)(OTC PINK:CAMZF) ("Camino" o la "Compañía") se complace en proporcionar una actualización sobre el progreso de la campaña de mapeo y exploración Verano 2024 en el proyecto de cobre Los Chapitos ("Los Chapitos" o el "Proyecto") en Perú. Durante la campaña de mapeo geológico de verano, los esfuerzos de colaboración entre Camino y su socio de exploración Nittetsu Mining CO., LTD ( and #39;Nittetsu and #39;) han avanzado significativamente el programa de mapeo geológico 1:5,000 y 1:2,000, que identificó con éxito nuevas áreas prospectivas de óxido de cobre en la tendencia de La Estancia que tienen potencial para futuras perforaciones de exploración y desarrollo. Esta falla de La Estancia se extiende por aproximadamente 12 km a través de los reclamos de Camino hasta el límite de la propiedad donde Río Tinto recientemente estaqueó reclamos en 2024 (ver comunicado de prensa del 17 de mayo de 2024). Se prevé que la perforación diamantina comience en diciembre de 2024.</w:t>
            </w:r>
          </w:p>
          <w:p>
            <w:pPr>
              <w:ind w:left="-284" w:right="-427"/>
              <w:jc w:val="both"/>
              <w:rPr>
                <w:rFonts/>
                <w:color w:val="262626" w:themeColor="text1" w:themeTint="D9"/>
              </w:rPr>
            </w:pPr>
            <w:r>
              <w:t>La exploración avanzada en Los Chapitos en Perú complementa la estrategia corporativa de Camino para desarrollar la producción detrás del acuerdo recientemente anunciado para comprar la mina de cobre lista para la construcción Puquios en Chile (ver comunicado de prensa del 7 de octubre de 2024).</w:t>
            </w:r>
          </w:p>
          <w:p>
            <w:pPr>
              <w:ind w:left="-284" w:right="-427"/>
              <w:jc w:val="both"/>
              <w:rPr>
                <w:rFonts/>
                <w:color w:val="262626" w:themeColor="text1" w:themeTint="D9"/>
              </w:rPr>
            </w:pPr>
            <w:r>
              <w:t>Destacados:</w:t>
            </w:r>
          </w:p>
          <w:p>
            <w:pPr>
              <w:ind w:left="-284" w:right="-427"/>
              <w:jc w:val="both"/>
              <w:rPr>
                <w:rFonts/>
                <w:color w:val="262626" w:themeColor="text1" w:themeTint="D9"/>
              </w:rPr>
            </w:pPr>
            <w:r>
              <w:t>Identificación de cinco nuevos objetivos de exploración en La Estancia.</w:t>
            </w:r>
          </w:p>
          <w:p>
            <w:pPr>
              <w:ind w:left="-284" w:right="-427"/>
              <w:jc w:val="both"/>
              <w:rPr>
                <w:rFonts/>
                <w:color w:val="262626" w:themeColor="text1" w:themeTint="D9"/>
              </w:rPr>
            </w:pPr>
            <w:r>
              <w:t>Descubrimiento de zonas de cobre adicionales en Pilar María a lo largo de la tendencia Diva.</w:t>
            </w:r>
          </w:p>
          <w:p>
            <w:pPr>
              <w:ind w:left="-284" w:right="-427"/>
              <w:jc w:val="both"/>
              <w:rPr>
                <w:rFonts/>
                <w:color w:val="262626" w:themeColor="text1" w:themeTint="D9"/>
              </w:rPr>
            </w:pPr>
            <w:r>
              <w:t>
                Notable mineralización en múltiples objetivos, incluyendo:			
                <w:p>
                  <w:pPr>
                    <w:ind w:left="-284" w:right="-427"/>
                    <w:jc w:val="both"/>
                    <w:rPr>
                      <w:rFonts/>
                      <w:color w:val="262626" w:themeColor="text1" w:themeTint="D9"/>
                    </w:rPr>
                  </w:pPr>
                  <w:r>
                    <w:t>Pampero: Hasta 3,8% de cobre (Cu) y 4,0 ppm de plata (Ag) en muestras geoquímicas.</w:t>
                  </w:r>
                </w:p>
                <w:p>
                  <w:pPr>
                    <w:ind w:left="-284" w:right="-427"/>
                    <w:jc w:val="both"/>
                    <w:rPr>
                      <w:rFonts/>
                      <w:color w:val="262626" w:themeColor="text1" w:themeTint="D9"/>
                    </w:rPr>
                  </w:pPr>
                  <w:r>
                    <w:t>Pilar Maria: Grados de óxido de cobre que alcanzan 7,3% Cu y 54 ppm Ag.</w:t>
                  </w:r>
                </w:p>
                <w:p>
                  <w:pPr>
                    <w:ind w:left="-284" w:right="-427"/>
                    <w:jc w:val="both"/>
                    <w:rPr>
                      <w:rFonts/>
                      <w:color w:val="262626" w:themeColor="text1" w:themeTint="D9"/>
                    </w:rPr>
                  </w:pPr>
                  <w:r>
                    <w:t>Sombrero Blanco: Mantos de óxido de cobre y yacimientos exóticos de cobre superficial.</w:t>
                  </w:r>
                </w:p>
              </w:t>
            </w:r>
          </w:p>
          <w:p>
            <w:pPr>
              <w:ind w:left="-284" w:right="-427"/>
              <w:jc w:val="both"/>
              <w:rPr>
                <w:rFonts/>
                <w:color w:val="262626" w:themeColor="text1" w:themeTint="D9"/>
              </w:rPr>
            </w:pPr>
            <w:r>
              <w:t>La perforación comenzará en los objetivos prioritarios a partir de diciembre de 2024 con el nuevo tramo anticipado de 1,5 millones de dólares de financiación de Nittetsu.</w:t>
            </w:r>
          </w:p>
          <w:p>
            <w:pPr>
              <w:ind w:left="-284" w:right="-427"/>
              <w:jc w:val="both"/>
              <w:rPr>
                <w:rFonts/>
                <w:color w:val="262626" w:themeColor="text1" w:themeTint="D9"/>
              </w:rPr>
            </w:pPr>
            <w:r>
              <w:t>La exploración en curso también se centrará en los controles estructurales a lo largo de los 12 km de la tendencia de La Estancia, alineada con sistemas de IOCG ricos en cobre como Candelaria y Mantoverde.</w:t>
            </w:r>
          </w:p>
          <w:p>
            <w:pPr>
              <w:ind w:left="-284" w:right="-427"/>
              <w:jc w:val="both"/>
              <w:rPr>
                <w:rFonts/>
                <w:color w:val="262626" w:themeColor="text1" w:themeTint="D9"/>
              </w:rPr>
            </w:pPr>
            <w:r>
              <w:t>Más de 25.000 metros de perforación se han completado previamente en los reclamos de Los Chapitos, y se están buscando nuevos depósitos satélites centrados en la falla de La Estancia a lo largo de su tendencia noroeste, incluyendo fallas conjugadas de norte a sur. Los estudios de otros distritos de Óxido de Hierro Cobre Oro ( and #39;IOCG and #39;) muestran que hasta el 80% de la dotación metálica de estos sistemas puede encontrarse en un radio de 2 km asociado a controles estructurales como en las minas Candelaria, Mantoverde, El Soldado y Michilla, que junto con el nivel de erosión regulan el contenido de cobre metálico en el yacimiento. Así, hemos reforzado nuestra cartografía geológica más cerca de La Estancia, mientras seguimos trabajando para ampliar e identificar nuevas zonas a lo largo de nuestros 8 km de Diva Trend.</w:t>
            </w:r>
          </w:p>
          <w:p>
            <w:pPr>
              <w:ind w:left="-284" w:right="-427"/>
              <w:jc w:val="both"/>
              <w:rPr>
                <w:rFonts/>
                <w:color w:val="262626" w:themeColor="text1" w:themeTint="D9"/>
              </w:rPr>
            </w:pPr>
            <w:r>
              <w:t>Los nuevos objetivos de Los Chapitos presentan similitudes con los yacimientos de cobre de tipo manto del norte de Chile y siguen mostrando un excelente potencial para yacimientos de cobre-plata de tipo manto e IOCG.</w:t>
            </w:r>
          </w:p>
          <w:p>
            <w:pPr>
              <w:ind w:left="-284" w:right="-427"/>
              <w:jc w:val="both"/>
              <w:rPr>
                <w:rFonts/>
                <w:color w:val="262626" w:themeColor="text1" w:themeTint="D9"/>
              </w:rPr>
            </w:pPr>
            <w:r>
              <w:t>"Los Chapitos es rico en objetivos para descubrimientos de cobre con múltiples nuevas áreas de exploración de cobre de alta prioridad identificadas a través del programa de verano 2024», comentó Jay Chmelauskas, CEO de Camino. "Además, creemos que nuestra exploración de cobre Los Chapitos en Perú, es la siguiente en la línea para el desarrollo, después de nuestro acuerdo definitivo recientemente ejecutado para la mina de cobre Puquios lista para la construcción y permitida en Chile".</w:t>
            </w:r>
          </w:p>
          <w:p>
            <w:pPr>
              <w:ind w:left="-284" w:right="-427"/>
              <w:jc w:val="both"/>
              <w:rPr>
                <w:rFonts/>
                <w:color w:val="262626" w:themeColor="text1" w:themeTint="D9"/>
              </w:rPr>
            </w:pPr>
            <w:r>
              <w:t>Figura 1. Localización de los principales objetivos de exploración de cobre en Los Chapitos 2024. Durante la campaña de cartografía geológica a escala 1:5000, se han identificado cinco zonas de interés para la exploración en la falla de La Estancia: Pampero, Sombrero Blanco, Ocoa, Médanos y Vizcacha (Figura 1).</w:t>
            </w:r>
          </w:p>
          <w:p>
            <w:pPr>
              <w:ind w:left="-284" w:right="-427"/>
              <w:jc w:val="both"/>
              <w:rPr>
                <w:rFonts/>
                <w:color w:val="262626" w:themeColor="text1" w:themeTint="D9"/>
              </w:rPr>
            </w:pPr>
            <w:r>
              <w:t>El objetivo principal de la campaña de mapeo de verano fue evaluar los objetivos de clasificación dentro del área de La Estancia, que son Pampero y Sombrero Blanco, donde se ha realizado un mapeo a escala 1:2000, mostrando nuevas fallas menores que controlan la mineralización encontrada en superficie.</w:t>
            </w:r>
          </w:p>
          <w:p>
            <w:pPr>
              <w:ind w:left="-284" w:right="-427"/>
              <w:jc w:val="both"/>
              <w:rPr>
                <w:rFonts/>
                <w:color w:val="262626" w:themeColor="text1" w:themeTint="D9"/>
              </w:rPr>
            </w:pPr>
            <w:r>
              <w:t>La mineralización encontrada en el objetivo Pampero corresponde a óxidos y sulfuros de cobre como malaquita/atacamita, crisocola, calcopirita y especularita (Figura 2) con fuerte alteración clorítica-sericítica-silícea en superficie en el contacto de los cuerpos intrusivos de composición granodiorítica-monzonítica en contacto con la Formación Chocolate. Como parte de las actividades en el objetivo Pampero, se realizaron muestreos geoquímicos en canales de trinchera y áreas de ocurrencia de minerales donde los resultados mostraron altos valores de hasta 3,8% para Cu y 4,0 ppm para Ag.*. (Figura 2. Vista en planta de la ubicación del objetivo Pampero y los yacimientos de óxidos de cobre).</w:t>
            </w:r>
          </w:p>
          <w:p>
            <w:pPr>
              <w:ind w:left="-284" w:right="-427"/>
              <w:jc w:val="both"/>
              <w:rPr>
                <w:rFonts/>
                <w:color w:val="262626" w:themeColor="text1" w:themeTint="D9"/>
              </w:rPr>
            </w:pPr>
            <w:r>
              <w:t>*Litología de la muestra X073899/2024: toba de cristales andesíticos de la Fm. Chocolate con alteración silícea. Con abundantes óxidos de cobre, como malaquita y brochantita. La muestra fue tomada en 1m de canal dentro de una zanja de 6m de longitud con az N°30 (localización métrica, x:563662, y:8270313, z:700), peso de la muestra recibida en laboratorio (WEI-21), 2,52kg.</w:t>
            </w:r>
          </w:p>
          <w:p>
            <w:pPr>
              <w:ind w:left="-284" w:right="-427"/>
              <w:jc w:val="both"/>
              <w:rPr>
                <w:rFonts/>
                <w:color w:val="262626" w:themeColor="text1" w:themeTint="D9"/>
              </w:rPr>
            </w:pPr>
            <w:r>
              <w:t>En el objetivo de Sombrero Blanco, las zonas mineralizadas cartografiadas se encuentran en la pared de pie de la falla de La Estancia, y en la pared colgante y la pared de pie de la falla de Sombrero (falla recientemente reconocida). La mineralización estaría controlada por los conductos de la falla Sombrero y las brechas hidrotermales mineralizadas. Estos conductos generan «mantos» mineralizados en tobas andesíticas y rocas volcanogénicas, con mineralización de óxidos (malaquita, atacamita, crisocola). Se identificaron varias manifestaciones nuevas de cobre en afloramientos, cateos y trincheras. Las zonas mineralizadas se han reconocido como mantos de óxido de cobre, brechas mineralizadas y depósitos de cobre exótico en superficie (Figura 3).</w:t>
            </w:r>
          </w:p>
          <w:p>
            <w:pPr>
              <w:ind w:left="-284" w:right="-427"/>
              <w:jc w:val="both"/>
              <w:rPr>
                <w:rFonts/>
                <w:color w:val="262626" w:themeColor="text1" w:themeTint="D9"/>
              </w:rPr>
            </w:pPr>
            <w:r>
              <w:t>La intersección de estructuras principales, como la falla de La Estancia, con otras estructuras menores permite la apertura de alimentadores y conductos de mineralización de tipo alimentador y mantos lentiformes que son similares a los cartografiados en años anteriores a lo largo de la Tendencia Diva. (Figura 3. Vista en planta que muestra la ubicación del objetivo Sombrero Blanco y las ocurrencias de óxidos de cobre).</w:t>
            </w:r>
          </w:p>
          <w:p>
            <w:pPr>
              <w:ind w:left="-284" w:right="-427"/>
              <w:jc w:val="both"/>
              <w:rPr>
                <w:rFonts/>
                <w:color w:val="262626" w:themeColor="text1" w:themeTint="D9"/>
              </w:rPr>
            </w:pPr>
            <w:r>
              <w:t> El objetivo Pilar María se encuentra dentro del área que históricamente se ha denominado Diva Trend, donde se ha llevado a cabo la cartografía a escala 1:2.000 cubriendo aproximadamente 180 ha, que alberga mineralización de óxidos y sulfuros de cobre, con fuertes firmas geoquímicas de cobre. La geoquímica de rocas mostró leyes de óxidos de cobre de hasta 7,3% Cu y 54ppm Ag (Muestra M203568/2016).</w:t>
            </w:r>
          </w:p>
          <w:p>
            <w:pPr>
              <w:ind w:left="-284" w:right="-427"/>
              <w:jc w:val="both"/>
              <w:rPr>
                <w:rFonts/>
                <w:color w:val="262626" w:themeColor="text1" w:themeTint="D9"/>
              </w:rPr>
            </w:pPr>
            <w:r>
              <w:t>Pilar María también está cerca de la recientemente identificada falla profunda Rumi Puka que intercepta la estructura Diva.</w:t>
            </w:r>
          </w:p>
          <w:p>
            <w:pPr>
              <w:ind w:left="-284" w:right="-427"/>
              <w:jc w:val="both"/>
              <w:rPr>
                <w:rFonts/>
                <w:color w:val="262626" w:themeColor="text1" w:themeTint="D9"/>
              </w:rPr>
            </w:pPr>
            <w:r>
              <w:t>Estos resultados cartográficos proporcionan un amplio marco de la geología, la estructura y la alteración y confirman el potencial de una importante mineralización de cobre. Se han reconocido dos estilos de mineralización.</w:t>
            </w:r>
          </w:p>
          <w:p>
            <w:pPr>
              <w:ind w:left="-284" w:right="-427"/>
              <w:jc w:val="both"/>
              <w:rPr>
                <w:rFonts/>
                <w:color w:val="262626" w:themeColor="text1" w:themeTint="D9"/>
              </w:rPr>
            </w:pPr>
            <w:r>
              <w:t>En primer lugar, las apariciones de óxidos de cobre están ligadas a bandas de fuerte alteración potásica con calcopirita. En superficie, los óxidos de cobre están dispersos por toda la zona y consisten en malaquita, brochantita, crisocola y, esporádicamente, calcosina y bornita (Figura 4). Hay otro grupo de yacimientos de óxidos de cobre relacionados con la falla de Diva.</w:t>
            </w:r>
          </w:p>
          <w:p>
            <w:pPr>
              <w:ind w:left="-284" w:right="-427"/>
              <w:jc w:val="both"/>
              <w:rPr>
                <w:rFonts/>
                <w:color w:val="262626" w:themeColor="text1" w:themeTint="D9"/>
              </w:rPr>
            </w:pPr>
            <w:r>
              <w:t>El segundo estilo se produce en la zona de alteración propilítica, donde la calcopirita se encuentra en geodas esporádicas o drusas compuestas de calcita-epidota-calcopirita. Teniendo en cuenta la geología, las fallas, la geoquímica y las ocurrencias de mineralización, se han definido tres nuevos objetivos: Maqui, Diva y Apu. (Figura 4. Vista en planta que muestra la ubicación del objetivo Pilar María y las ocurrencias de óxidos y sulfuros de cobre).</w:t>
            </w:r>
          </w:p>
          <w:p>
            <w:pPr>
              <w:ind w:left="-284" w:right="-427"/>
              <w:jc w:val="both"/>
              <w:rPr>
                <w:rFonts/>
                <w:color w:val="262626" w:themeColor="text1" w:themeTint="D9"/>
              </w:rPr>
            </w:pPr>
            <w:r>
              <w:t>La Estancia y Diva Trend cuentan con un importante potencial de exploración con varios nuevos objetivos de alta prioridad que se someterán a pruebas de perforación, principalmente en Pampero y Pilar María, donde se prevé que las actividades de perforación comiencen ya en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Jay Chmelauskas</w:t>
      </w:r>
    </w:p>
    <w:p w:rsidR="00C31F72" w:rsidRDefault="00C31F72" w:rsidP="00AB63FE">
      <w:pPr>
        <w:pStyle w:val="Sinespaciado"/>
        <w:spacing w:line="276" w:lineRule="auto"/>
        <w:ind w:left="-284"/>
        <w:rPr>
          <w:rFonts w:ascii="Arial" w:hAnsi="Arial" w:cs="Arial"/>
        </w:rPr>
      </w:pPr>
      <w:r>
        <w:rPr>
          <w:rFonts w:ascii="Arial" w:hAnsi="Arial" w:cs="Arial"/>
        </w:rPr>
        <w:t>Camino Investor Relations</w:t>
      </w:r>
    </w:p>
    <w:p w:rsidR="00AB63FE" w:rsidRDefault="00C31F72" w:rsidP="00AB63FE">
      <w:pPr>
        <w:pStyle w:val="Sinespaciado"/>
        <w:spacing w:line="276" w:lineRule="auto"/>
        <w:ind w:left="-284"/>
        <w:rPr>
          <w:rFonts w:ascii="Arial" w:hAnsi="Arial" w:cs="Arial"/>
        </w:rPr>
      </w:pPr>
      <w:r>
        <w:rPr>
          <w:rFonts w:ascii="Arial" w:hAnsi="Arial" w:cs="Arial"/>
        </w:rPr>
        <w:t>604 4932058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https://www.notasdeprensa.es/camino-identifica-nuevas-zonas-satelite-de_1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Investigación Científica Industria Minera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