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CaixaBank patrocinará al Villarreal 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CaixaBank y el Villarreal CF han firmado un acuerdo que convierte a la entidad bancaria en Patrocinador Oficial del club para las temporadas 2013-2014 y 2014-2015. La entidad financiera ha querido mostrar así su apoyo y compromiso con el deporte, con el equipo castellonense y con toda su afición.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en virtud de este acuerdo, los aficionados del Villarreal CF que domicilien su nómina en CaixaBank conseguirán un abono para la temporada 2013-2014, con el que podrán asistir a los partidos del Campeonato Nacional de Liga y de Copa del Rey que se disputen en el estadio El Madrigal.</w:t>
            </w:r>
          </w:p>
          <w:p>
            <w:pPr>
              <w:ind w:left="-284" w:right="-427"/>
              <w:jc w:val="both"/>
              <w:rPr>
                <w:rFonts/>
                <w:color w:val="262626" w:themeColor="text1" w:themeTint="D9"/>
              </w:rPr>
            </w:pPr>
            <w:r>
              <w:t>	La firma ha tenido lugar hoy y ha contado con la presencia del presidente del Villarreal CF, Fernando Roig, y el Director Territorial de CaixaBank en Levante y Murcia, Bibiano Martínez, quien ha explicado que, con este acuerdo, la entidad financiera aspira “a estar más cerca de las familias y de toda la afición del club amarillo, facilitando que puedan animar a su equipo y disfrutar de los partidos de fútbol en su estadio”.</w:t>
            </w:r>
          </w:p>
          <w:p>
            <w:pPr>
              <w:ind w:left="-284" w:right="-427"/>
              <w:jc w:val="both"/>
              <w:rPr>
                <w:rFonts/>
                <w:color w:val="262626" w:themeColor="text1" w:themeTint="D9"/>
              </w:rPr>
            </w:pPr>
            <w:r>
              <w:t>	Este acuerdo permitirá también a CaixaBank instalar en exclusiva un tercer banquillo en el estadio El Madrigal para dar a sus clientes la oportunidad de disfrutar de los partidos del Villarreal a pie de campo.</w:t>
            </w:r>
          </w:p>
          <w:p>
            <w:pPr>
              <w:ind w:left="-284" w:right="-427"/>
              <w:jc w:val="both"/>
              <w:rPr>
                <w:rFonts/>
                <w:color w:val="262626" w:themeColor="text1" w:themeTint="D9"/>
              </w:rPr>
            </w:pPr>
            <w:r>
              <w:t>	Ventajas exclusivas para clientes con nómina</w:t>
            </w:r>
          </w:p>
          <w:p>
            <w:pPr>
              <w:ind w:left="-284" w:right="-427"/>
              <w:jc w:val="both"/>
              <w:rPr>
                <w:rFonts/>
                <w:color w:val="262626" w:themeColor="text1" w:themeTint="D9"/>
              </w:rPr>
            </w:pPr>
            <w:r>
              <w:t>	Todos los aficionados del Villarreal CF que domicilien su nómina en CaixaBank podrán formar parte del programa Nómina multiEstrella, que ya supera los 1,9 millones de clientes. Por pertenecer a este programa de fidelización, los clientes se benefician de ventajas exclusivas en el ámbito financiero, como bonificaciones en la hipoteca de la vivienda, un préstamo que puede alcanzar hasta seis veces la nómina o descuentos en seguros, entre otros. También obtendrán precios especiales en propuestas culturales y de ocio, como los derivados del reciente acuerdo con el portal de compra colectiva LetsBonus.</w:t>
            </w:r>
          </w:p>
          <w:p>
            <w:pPr>
              <w:ind w:left="-284" w:right="-427"/>
              <w:jc w:val="both"/>
              <w:rPr>
                <w:rFonts/>
                <w:color w:val="262626" w:themeColor="text1" w:themeTint="D9"/>
              </w:rPr>
            </w:pPr>
            <w:r>
              <w:t>	Además, los clientes del programa Nómina multiEstrella participan en los sorteos de 1.000 pagas de 1.000 euros que realiza la entidad, una iniciativa con la que CaixaBank demuestra su compromiso con el día a día de las familias y que ya ha repartido 5,5 millones de euros.</w:t>
            </w:r>
          </w:p>
          <w:p>
            <w:pPr>
              <w:ind w:left="-284" w:right="-427"/>
              <w:jc w:val="both"/>
              <w:rPr>
                <w:rFonts/>
                <w:color w:val="262626" w:themeColor="text1" w:themeTint="D9"/>
              </w:rPr>
            </w:pPr>
            <w:r>
              <w:t>	CaixaBank es la entidad líder en el mercado español con más de 13,7 millones de clientes y tiene una cuota de mercado en nóminas del 21,3%. La entidad cerró los nueves primeros meses de 2013 con 386.300 nuevas nóminas captadas, un 135% más respecto al mismo periodo del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https://www.notasdeprensa.es/caixabank-patrocinara-al-villarreal-cf_1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