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20/05/2009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Café y Té, una iniciativa empresarial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Café y Té ha decidido franquiciar su modelo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Café y Té cuenta con 108 locales propios y el grupo prevé aumentar su facturación este año en un 34 por ciento, hasta llegar a los 43 millones de euros Gracias al éxito obtenido por esta compañía, Café y Té decide franquiciar su modelo de negocio. Según señala su presidente, Gustavo Ron, "alcanzados los 100 establecimientos hemos pensado que teníamos la formación y la experiencia suficientes para que alguien confíe en nosotros".La compañía acaba de adquirir la cadena de franquicias Kroxan, absorbiendo con ello toda su experiencia de más de una década como franquiciador. Sus 30 locales se unen a la fuerza del grupo. Una de sus grandes ventajas como franquiciador es que asegura la recompra del negocio si transcurrido un tiempo, el franquiciado no quiere continuar con el acuerdo. Por otro lado, la compañía promueve el "efecto neutro" para sus colaboradores, ya que el royalty será del 4 por ciento de la facturación anual en concepto de imagen y respaldo de la marca, porcentaje que será compensado, en circunstancias normales, con los descuentos obtenidos por la central de compras de la propia firma. Según Ron, "la aceptación de las condiciones, junto con la realización de un estudio de mercado que pruebe la viabilidad del proyecto en la zona concreta, serán imprescindibles para ser un franquiciado de Cafe y Te”. Ron agrega que "se prevé abrir una línea de crédito del Banco Sabadell para quien decida empezar esta aventura y no cuente con los 100.000 euros (excluido coste de licencia y obra civil) necesarios para instalar una cafetería de la cadena, así como el ambicioso plan de financiación, por el cual financiaremos entre el 15 y 20 por ciento de la inversión inicial”.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669773723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https://www.notasdeprensa.es/cafe-y-te-una-iniciativa-empresarial-de-exito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