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BonusFinder, el mayor agregador de ofertas de juego online, desembarca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ofrece bonos, ofertas y promociones de los principales casinos online y casas de apuestas de España. El crecimiento del juego online hace necesaria una web que ofrezca toda la oferta del mercado en un solo lugar. Con su apuesta por España, la empresa, que ya posee operaciones en 11 países, refuerza su crecimiento en el mercado regulado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BonusFinder ha comenzado operar en España para dar respuesta al gran crecimiento del sector de los casinos y apuestas online experimentado por el mercado. Bajo el lema ‘Jugar con más’, la compañía reúne las mejores ofertas de bonos de operadores de casinos en línea y apuestas deportivas con licencia española.</w:t>
            </w:r>
          </w:p>
          <w:p>
            <w:pPr>
              <w:ind w:left="-284" w:right="-427"/>
              <w:jc w:val="both"/>
              <w:rPr>
                <w:rFonts/>
                <w:color w:val="262626" w:themeColor="text1" w:themeTint="D9"/>
              </w:rPr>
            </w:pPr>
            <w:r>
              <w:t>BonusFinder se enfoca en el jugador guiándole entre la gran cantidad de bonos y ofertas existentes para que pueda obtener más por su depósito total. La web filtra todas la ofertas de bonificación para que los usuarios puedan encontrar las que se adapten mejor a su perfil. Además, BonusFinder ofrece ofertas exclusivas y nuevas bonificaciones, lo que finalmente se traduce en el mejor valor para los depósitos del jugador.</w:t>
            </w:r>
          </w:p>
          <w:p>
            <w:pPr>
              <w:ind w:left="-284" w:right="-427"/>
              <w:jc w:val="both"/>
              <w:rPr>
                <w:rFonts/>
                <w:color w:val="262626" w:themeColor="text1" w:themeTint="D9"/>
              </w:rPr>
            </w:pPr>
            <w:r>
              <w:t>En los últimos años se ha producido una irrupción del juego online en cuanto a su facturación, pasando de suponer el 1,3% del mercado en 2012 al 7,6% en 2019, mientras que el juego presencial se ha visto afectado significativamente por las restricciones propias de la pandemia “Nuestro desembarco en España responde al amplio crecimiento de la oferta online de este mercado, la cual lleva a que los jugadores se pierdan en entre esta gran oferta y necesiten de un experto que la filtre y les guíe para tomar las mejores promociones”, afirma Fintan Costello, Director General de BonusFinder.com.</w:t>
            </w:r>
          </w:p>
          <w:p>
            <w:pPr>
              <w:ind w:left="-284" w:right="-427"/>
              <w:jc w:val="both"/>
              <w:rPr>
                <w:rFonts/>
                <w:color w:val="262626" w:themeColor="text1" w:themeTint="D9"/>
              </w:rPr>
            </w:pPr>
            <w:r>
              <w:t>iGaming en España comienza a madurarEl juego online creció un 17,7% en el segundo trimestre de 2020. Si bien, su crecimiento se ha visto ralentizado los últimos meses producto de la pandemia, es un mercado bien establecido, maduro y con un gran margen de crecimiento. “Nuestra apuesta por España se ve respaldada por un mercado maduro y unos jugadores cada vez más informados y expertos, los cuales necesitan de herramientas que les ayuden a encontrar las mejores ofertas y bonos de los diferentes operadores, verticales y productos”, señala Fintan Costello.</w:t>
            </w:r>
          </w:p>
          <w:p>
            <w:pPr>
              <w:ind w:left="-284" w:right="-427"/>
              <w:jc w:val="both"/>
              <w:rPr>
                <w:rFonts/>
                <w:color w:val="262626" w:themeColor="text1" w:themeTint="D9"/>
              </w:rPr>
            </w:pPr>
            <w:r>
              <w:t>BonusFinder permite a los clientes ‘jugar con más’ en su casa de apuesta o casino online favorito. Mediante herramientas muy intuitivas, entrega a sus usuarios bonos personalizados que se ajustan a su estilo de juego.</w:t>
            </w:r>
          </w:p>
          <w:p>
            <w:pPr>
              <w:ind w:left="-284" w:right="-427"/>
              <w:jc w:val="both"/>
              <w:rPr>
                <w:rFonts/>
                <w:color w:val="262626" w:themeColor="text1" w:themeTint="D9"/>
              </w:rPr>
            </w:pPr>
            <w:r>
              <w:t>La compañía solo lista las ofertas de los operadores que cuentan con licencias otorgadas por la Dirección General de Ordenación del Juego (DGOJ) y se ha convertido en socio estratégico para los operadores del mercado regulado. “Previamente verificamos y acreditamos que cada uno de nuestros socios cumple con los criterios de legalidad y calidad mínimos, entre los que se incluyen reglas claras de bonificación, pagos rápidos, excelente servicio al cliente y una experiencia de juego responsable y justa”, afirma Fintan Costello.</w:t>
            </w:r>
          </w:p>
          <w:p>
            <w:pPr>
              <w:ind w:left="-284" w:right="-427"/>
              <w:jc w:val="both"/>
              <w:rPr>
                <w:rFonts/>
                <w:color w:val="262626" w:themeColor="text1" w:themeTint="D9"/>
              </w:rPr>
            </w:pPr>
            <w:r>
              <w:t>Con sede central en Ámsterdam, Países Bajos, BonusFinder opera en Europa en Italia, Suecia, Dinamarca, Alemania, Noruega y Reino Unido. Y también en mercados internacionales como Nueva Zelanda, Estados Unidos, Canadá, Japón y Colombia.</w:t>
            </w:r>
          </w:p>
          <w:p>
            <w:pPr>
              <w:ind w:left="-284" w:right="-427"/>
              <w:jc w:val="both"/>
              <w:rPr>
                <w:rFonts/>
                <w:color w:val="262626" w:themeColor="text1" w:themeTint="D9"/>
              </w:rPr>
            </w:pPr>
            <w:r>
              <w:t>Más información en bonusfinder.com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Prats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https://www.notasdeprensa.es/bonusfinder-el-mayor-agregador-de-ofertas-de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Juegos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