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Blauwasser Tech ofrece financiación a la medida de empresas y particulares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Pymes, franquicias, autónomos, grandes compañías y personas individuales tienen a su disposición todas las facilidades financieras, gracias a los acuerdos firmados con diferentes entidades bancarias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Blauwasser Tech, dedicada a la instalación y el mantenimiento de fuentes de agua conectadas a la red mediante sistemas de purificación, es consciente de la situación de crisis económica que se vive hoy en día y por este motivo ha decidido ofrecer todas las facilidades posibles de financiación a sus clientes, tanto a empresas –pymes, autónomos, franquicias y grandes compañías− como a particulares.</w:t>
            </w:r>
          </w:p>
          <w:p>
            <w:pPr>
              <w:ind w:left="-284" w:right="-427"/>
              <w:jc w:val="both"/>
              <w:rPr>
                <w:rFonts/>
                <w:color w:val="262626" w:themeColor="text1" w:themeTint="D9"/>
              </w:rPr>
            </w:pPr>
            <w:r>
              <w:t>Tal y como asegura David Alonso, Gerente de Blauwasser Tech, “nos comprometemos a buscar la financiación que más se ajusta a la medida de cada cliente, ofreciéndoles las mejores condiciones hasta en 72 meses, a través de los acuerdos que tenemos suscritos con distintas entidades bancarias”.</w:t>
            </w:r>
          </w:p>
          <w:p>
            <w:pPr>
              <w:ind w:left="-284" w:right="-427"/>
              <w:jc w:val="both"/>
              <w:rPr>
                <w:rFonts/>
                <w:color w:val="262626" w:themeColor="text1" w:themeTint="D9"/>
              </w:rPr>
            </w:pPr>
            <w:r>
              <w:t>En el segmento de particulares, el área en el que más creció Blauwasser Tech en 2020 y donde mayor demanda existe en estos momentos, el Gerente de la empresa explica que “contar con agua de la mayor calidad en casa, para que toda la familia pueda disfrutarla en su día a día, es ahora mucho más fácil gracias a la financiación que ofrecemos en nuestros modelos de fuentes de agua”. A su vez, añade que “el coste de la mensualidad de un sistema de purificación de agua de primer nivel es generalmente inferior al coste mensual de la compra de agua embotellada, especialmente si esta se utiliza, tanto para beber como para cocinar y lavar los alimentos. Además de cómodos, seguros y ecológicos, nuestros sistemas de purificación de agua en el largo plazo son mucho más económicos, especialmente cuando se finaliza el pago de la financiación de los equipos”.</w:t>
            </w:r>
          </w:p>
          <w:p>
            <w:pPr>
              <w:ind w:left="-284" w:right="-427"/>
              <w:jc w:val="both"/>
              <w:rPr>
                <w:rFonts/>
                <w:color w:val="262626" w:themeColor="text1" w:themeTint="D9"/>
              </w:rPr>
            </w:pPr>
            <w:r>
              <w:t>Por su parte, en el área de empresas, en el que comercializa sus fuentes de agua en el Canal Office Coffee Service (OCS), en el sector HORECA (HOteles, REstaurantes y CAfeterías), en pymes, franquicias y grandes corporaciones, así como en los entornos dedicados a la educación y la salud, “además de ofrecerles facilidades en la financiación, también disponemos de un servicio de renting, que permite el alquiler de las fuentes de agua que mejor se adapten a sus necesidades”, comenta David Alonso.</w:t>
            </w:r>
          </w:p>
          <w:p>
            <w:pPr>
              <w:ind w:left="-284" w:right="-427"/>
              <w:jc w:val="both"/>
              <w:rPr>
                <w:rFonts/>
                <w:color w:val="262626" w:themeColor="text1" w:themeTint="D9"/>
              </w:rPr>
            </w:pPr>
            <w:r>
              <w:t>Así pues, Blauwasser Tech apuesta por apoyar financieramente a todos sus clientes, siempre de manera personalizada y a la medida de lo que requieran en cuanto a la instalación y el mantenimiento de fuentes purificadoras de agua, ofreciendo el mejor servicio a empresas y particulares.</w:t>
            </w:r>
          </w:p>
          <w:p>
            <w:pPr>
              <w:ind w:left="-284" w:right="-427"/>
              <w:jc w:val="both"/>
              <w:rPr>
                <w:rFonts/>
                <w:color w:val="262626" w:themeColor="text1" w:themeTint="D9"/>
              </w:rPr>
            </w:pPr>
            <w:r>
              <w:t>Acerca de Blauwasser TechLa compañía Blauwasser Tech cuenta con más de 14 años de experiencia en la instalación y el mantenimiento de fuentes de agua conectadas a la red con sistemas de purificación, y hoy en día es una de las empresas líderes en su sector, tanto en la Comunidad de Madrid como a nivel nacional.</w:t>
            </w:r>
          </w:p>
          <w:p>
            <w:pPr>
              <w:ind w:left="-284" w:right="-427"/>
              <w:jc w:val="both"/>
              <w:rPr>
                <w:rFonts/>
                <w:color w:val="262626" w:themeColor="text1" w:themeTint="D9"/>
              </w:rPr>
            </w:pPr>
            <w:r>
              <w:t>Blauwasser Tech dispone de un catálogo de dispensadores de agua, tanto para empresas de servicios que simplemente quieren disfrutar de la comodidad de una fuente purificadora de agua conectada a la red, con agua fría, caliente o del tiempo, como para aquellos hoteles, franquicias, restaurantes o empresas de catering del sector HORECA, que buscan una solución ecológica y económica para ofrecer agua fría de gran calidad a sus clientes de manera ininterrumpida.</w:t>
            </w:r>
          </w:p>
          <w:p>
            <w:pPr>
              <w:ind w:left="-284" w:right="-427"/>
              <w:jc w:val="both"/>
              <w:rPr>
                <w:rFonts/>
                <w:color w:val="262626" w:themeColor="text1" w:themeTint="D9"/>
              </w:rPr>
            </w:pPr>
            <w:r>
              <w:t>https://www.blauwasser-tech.com/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607 999 866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https://www.notasdeprensa.es/blauwasser-tech-ofrece-financiacion-a-la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Gastronomía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