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10/12/2021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BirdCom y el Real Zaragoza firman un acuerdo de colaboración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marketing digital BirdCom y el Real Zaragoza han alcanzado un acuerdo por el que colaborarán de forma conjunta, convirtiéndose de esta forma BirdCom en proveedor oficial del conjunto zaragocista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BirdCom, agencia de marketing digital y comunicación, especializada en diseño gráfico y web, y posicionamiento web SEO, ha alcanzado un acuerdo de colaboración con el Real Zaragoza. En el marco del acuerdo, el club zaragocista contará con el apoyo de todo el equipo de profesionales de BirdCom para el desarrollo de campañas promocionales, así como para llevar a cabo trabajos de diseño gráfico, vídeo corporativo o redes sociales.</w:t>
            </w:r>
          </w:p>
          <w:p>
            <w:pPr>
              <w:ind w:left="-284" w:right="-427"/>
              <w:jc w:val="both"/>
              <w:rPr>
                <w:rFonts/>
                <w:color w:val="262626" w:themeColor="text1" w:themeTint="D9"/>
              </w:rPr>
            </w:pPr>
            <w:r>
              <w:t>“Como zaragocistas de cuna que somos, firmamos este acuerdo con muchísima ilusión y con ganas de aportar nuestro granito de arena al Real Zaragoza” afirma Nacho del Corral, CEO de BirdCom. “Este acuerdo refuerza una de nuestras líneas de negocio que es el marketing deportivo, donde ya teníamos presencia en clubes de primer nivel como el Zaragoza CFF o el Sala 10, donde somos el partner de marketing y comunicación, o en carreras a nivel nacional como “Entreculturas” o a nivel local como la Maratón, la Media Maratón, la 10K o la KDRTrail, donde se han realizado trabajos de desarrollo web y diseño gráfico” concluye del Corral.</w:t>
            </w:r>
          </w:p>
          <w:p>
            <w:pPr>
              <w:ind w:left="-284" w:right="-427"/>
              <w:jc w:val="both"/>
              <w:rPr>
                <w:rFonts/>
                <w:color w:val="262626" w:themeColor="text1" w:themeTint="D9"/>
              </w:rPr>
            </w:pPr>
            <w:r>
              <w:t>BirdCom es una agencia de marketing situada en Zaragoza, fundada en 2015 por Dani Moreno y Nacho del Corral, que cuenta con un equipo de profesionales especialistas en distintas materias relacionadas con el marketing y la comunicación, ofreciendo servicios de desarrollo web y de aplicaciones, posicionamiento web SEO y campañas SEM, branding, diseño gráfico, publicidad, vídeo corporativo o gestión de redes sociales. Recientemente han inaugurado sus nuevas instalaciones en Zaragoza, en la calle Argualas 4-6, con unas oficinas de casi 200 metros cuadrados en una decidida apuesta por el crecimiento, consolidándose como una de las agencias de comunicación y marketing referente, no sólo en el mundo del deporte, sino también en cualquier otro área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Nacho del Corral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617482911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https://www.notasdeprensa.es/birdcom-y-el-real-zaragoza-firman-un-acuerdo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Marketing Aragón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