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un aliado frente a los desafíos urgentes del nuevo urbanismo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IV Congreso smart city RECI pondrá en valor los días 19 y 20 de septiembre en Madrid las ventajas del uso de tecnología puntera en el nuevo urbanismo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urbanismo tiene que hacer frente a desafíos urgentes: el crecimiento desmedido de la población urbana, la insuficiencia de los servicios e infraestructuras, la limitada protección de la salud y seguridad ciudadanas, los problemas energéticos y ambientales o la inestabilidad económica, son cuestiones que condicionan la manera de concebir y diseñar los entornos habitables, y que hacen que cada vez más se escuche hablar de las smart cities o ciudades inteligentes.</w:t>
            </w:r>
          </w:p>
          <w:p>
            <w:pPr>
              <w:ind w:left="-284" w:right="-427"/>
              <w:jc w:val="both"/>
              <w:rPr>
                <w:rFonts/>
                <w:color w:val="262626" w:themeColor="text1" w:themeTint="D9"/>
              </w:rPr>
            </w:pPr>
            <w:r>
              <w:t>Son entidades urbanas que se orientan a superar estos desafíos, a mejorar la calidad de vida y a asegurar la participación continua de los ciudadanos para un uso sostenible de los recursos. Y para lograrlo, se vuelve esencial el papel que juegan las tecnologías digitales avanzadas, como BIM (Building Information Modeling o Modelado de Información de Construcción). Esta metodología basada en el trabajo colaborativo que ha revolucionado el sector AECO (Arquitectura, Ingeniería, Construcción, Operaciones) es una herramienta clave en el diseño de las ciudades inteligentes, dada su capacidad de reducir significativamente la complejidad de los procesos de diseño, construcción y mantenimiento, así como de asegurar un intercambio continuo y eficiente de información entre todas las partes involucradas en los mismos.</w:t>
            </w:r>
          </w:p>
          <w:p>
            <w:pPr>
              <w:ind w:left="-284" w:right="-427"/>
              <w:jc w:val="both"/>
              <w:rPr>
                <w:rFonts/>
                <w:color w:val="262626" w:themeColor="text1" w:themeTint="D9"/>
              </w:rPr>
            </w:pPr>
            <w:r>
              <w:t>Las ventajas que conlleva la tecnología BIM, y su alianza con sistemas de Inteligencia Artificial (IA) o con sistemas de gestión del territorio (BIM-GIS), se pondrá en valor en el IV Congreso smart city RECI, que se celebra esta semana en Madrid. Los próximos días 19 y 20 de septiembre, el Palacio Municipal de Congresos de IFEMA volverá a reunir a los municipios que componen la RECI (Red Española de Ciudades Inteligentes), junto con entidades públicas del gobierno central y de la Comisión Europea y todos los agentes del sector, en un espacio de colaboración que pondrá en común las tendencias, las buenas prácticas y los retos en torno a las ciudades inteligentes.</w:t>
            </w:r>
          </w:p>
          <w:p>
            <w:pPr>
              <w:ind w:left="-284" w:right="-427"/>
              <w:jc w:val="both"/>
              <w:rPr>
                <w:rFonts/>
                <w:color w:val="262626" w:themeColor="text1" w:themeTint="D9"/>
              </w:rPr>
            </w:pPr>
            <w:r>
              <w:t>Durante dos intensivas jornadas, se intercambiarán ideas y proyectos en beneficio de un urbanismo más eficiente, sostenible e inclusivo. Mesas redondas con expertos ponentes a nivel nacional e internacional, espacios de networking y de charlas de carácter didácticos se darán cita en el IV Congreso smart city RECI, que pondrá sobre la mesa cuestiones vinculadas a Transformación digital centrada en las personas, Inteligencia Artificial (IA) y Cityverso, Turismo, Gemelos Digitales, Ciberseguridad, Transición Energética y Energía Positiva, Movilidad Sostenible y Conectada, o Transición Justa, Verde y Digital.</w:t>
            </w:r>
          </w:p>
          <w:p>
            <w:pPr>
              <w:ind w:left="-284" w:right="-427"/>
              <w:jc w:val="both"/>
              <w:rPr>
                <w:rFonts/>
                <w:color w:val="262626" w:themeColor="text1" w:themeTint="D9"/>
              </w:rPr>
            </w:pPr>
            <w:r>
              <w:t>Consciente de las ventajas que aportan las tecnologías punteras al nuevo urbanismo, la Red Española de Ciudades Inteligentes (RECI) ha publicado recientemente una guía integral para promover la implementación del Modelado de Información de Construcción en edificios y urbes digitales. BIM. Fundamentos para la ciudad digital es el título de este documento que propone una estrategia de implantación de la tecnología BIM en el diseño de ciudades inteligentes, y recoge experiencias reales al respecto llevadas a cabo por varias instituciones y entidades, como los Ayuntamientos de Madrid y Sant Feliu de Llobregat, o el Área Metropolitana de Barcelona.</w:t>
            </w:r>
          </w:p>
          <w:p>
            <w:pPr>
              <w:ind w:left="-284" w:right="-427"/>
              <w:jc w:val="both"/>
              <w:rPr>
                <w:rFonts/>
                <w:color w:val="262626" w:themeColor="text1" w:themeTint="D9"/>
              </w:rPr>
            </w:pPr>
            <w:r>
              <w:t>La RECI considera que los proyectos BIM deben ser la principal forma en que los ayuntamientos reciban a partir de ahora cambios en la ciudad, y promueve el uso de estándares internacionales eficaces en estos procesos, entre ellos la ISO 19650 y el formato IFC, herramientas clave en la gestión organizativa y el intercambio de información, que garantizan la calidad y la interoperabilidad en cualquier proyecto en base a BIM.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 periodista</w:t>
      </w:r>
    </w:p>
    <w:p w:rsidR="00AB63FE" w:rsidRDefault="00C31F72" w:rsidP="00AB63FE">
      <w:pPr>
        <w:pStyle w:val="Sinespaciado"/>
        <w:spacing w:line="276" w:lineRule="auto"/>
        <w:ind w:left="-284"/>
        <w:rPr>
          <w:rFonts w:ascii="Arial" w:hAnsi="Arial" w:cs="Arial"/>
        </w:rPr>
      </w:pPr>
      <w:r>
        <w:rPr>
          <w:rFonts w:ascii="Arial" w:hAnsi="Arial" w:cs="Arial"/>
        </w:rPr>
        <w:t>649 718 824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https://www.notasdeprensa.es/bim-un-aliado-frente-a-los-desafios-urgentes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Sostenibilidad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