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16/07/2024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BIM refuerza su presencia en el ámbito de las licitaciones públicas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 Plan BIM a la cabeza, España consolida su apuesta por la revolucionaria metodología Building Information Modeling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BIM (Building Information Modeling) se ha convertido en una tecnología imprescindible en el ámbito de la construcción, y en una apuesta clave para el sector público. De hecho, en los últimos años España está batiendo récords de licitaciones públicas con requisitos en base a esta tecnología.</w:t>
            </w:r>
          </w:p>
          <w:p>
            <w:pPr>
              <w:ind w:left="-284" w:right="-427"/>
              <w:jc w:val="both"/>
              <w:rPr>
                <w:rFonts/>
                <w:color w:val="262626" w:themeColor="text1" w:themeTint="D9"/>
              </w:rPr>
            </w:pPr>
            <w:r>
              <w:t>A la cabeza de esta firme apuesta por la revolucionaria metodología Building Information Modeling se encuentra el Plan BIM impulsado por el Ministerio de Transportes y Movilidad Sostenible. Un programa elaborado por la Comisión Interministerial BIM (CIBIM) junto a un comité de expertos que, desde que ha entrado en funcionamiento esta primavera, está siendo la punta de lanza de la estrategia que persigue potenciar la presencia de BIM en la contratación pública con dos objetivos claros en el horizonte: mejorar la eficiencia del gasto público y servir de palanca para la transformación digital del sector de la construcción.</w:t>
            </w:r>
          </w:p>
          <w:p>
            <w:pPr>
              <w:ind w:left="-284" w:right="-427"/>
              <w:jc w:val="both"/>
              <w:rPr>
                <w:rFonts/>
                <w:color w:val="262626" w:themeColor="text1" w:themeTint="D9"/>
              </w:rPr>
            </w:pPr>
            <w:r>
              <w:t>Las virtudes del Modelado de Información de Construcción, conocido como BIM, se demuestran en cada proceso de edificación u obra civil. Y es que la implementación de esta metodología garantiza un aumento de eficiencia, eficacia y calidad, así como de prevención de errores y ahorro de costes en cualquier proyecto vinculado a la construcción. Todo ello explica el hecho de que cada vez más profesionales del sector AECO elijan formarse en esta innovadora tecnología, lanzándose en busca del mejor máster BIM del mercado.</w:t>
            </w:r>
          </w:p>
          <w:p>
            <w:pPr>
              <w:ind w:left="-284" w:right="-427"/>
              <w:jc w:val="both"/>
              <w:rPr>
                <w:rFonts/>
                <w:color w:val="262626" w:themeColor="text1" w:themeTint="D9"/>
              </w:rPr>
            </w:pPr>
            <w:r>
              <w:t>La entrada firme de BIM en el sector público estatal la respaldan cifras históricas en el uso de esta metodología de trabajo colaborativo en la licitación pública. Según datos del Observatorio de Licitaciones BIM de la asociación BuildingSMART Spain, se han publicado más de 2.800 de licitaciones con BIM entre 2018  y junio de 2024, con un importe de inversión acumulada de 9.820 millones de euros. En esta tendencia al alza, el sector estatal se consolida como motor de la incorporación de la innovadora tecnología en el sector público, ya que lidera el 40% del total de las licitaciones.</w:t>
            </w:r>
          </w:p>
          <w:p>
            <w:pPr>
              <w:ind w:left="-284" w:right="-427"/>
              <w:jc w:val="both"/>
              <w:rPr>
                <w:rFonts/>
                <w:color w:val="262626" w:themeColor="text1" w:themeTint="D9"/>
              </w:rPr>
            </w:pPr>
            <w:r>
              <w:t>En lo que respecta a este primer semestre de 2024, se han invertido 1.438 millones de euros en un total de 222 licitaciones BIM adjudicadas a 96 entidades. Estos datos corroboran la importancia de una adecuada formación en esta revolucionaria metodología que ha marcado un antes y un después en los procesos de proyectos relacionados con el ámbito de la construcción.</w:t>
            </w:r>
          </w:p>
          <w:p>
            <w:pPr>
              <w:ind w:left="-284" w:right="-427"/>
              <w:jc w:val="both"/>
              <w:rPr>
                <w:rFonts/>
                <w:color w:val="262626" w:themeColor="text1" w:themeTint="D9"/>
              </w:rPr>
            </w:pPr>
            <w:r>
              <w:t>Consciente de ello, la Comisión Interministerial BIM, a través del Ministerio de Transportes y Movilidad Sostenible, ha convocado subvenciones en régimen de concurrencia competitiva para la formación en BIM aplicada a la contratación pública para los Colegios Profesionales y sus Consejos Generales en este año 2024.</w:t>
            </w:r>
          </w:p>
          <w:p>
            <w:pPr>
              <w:ind w:left="-284" w:right="-427"/>
              <w:jc w:val="both"/>
              <w:rPr>
                <w:rFonts/>
                <w:color w:val="262626" w:themeColor="text1" w:themeTint="D9"/>
              </w:rPr>
            </w:pPr>
            <w:r>
              <w:t>El Plan BIM impulsado en España se ha marcado como reto consolidar la progresiva implantación de BIM en la contratación pública hasta el año 2030. Según este programa, que se inició el pasado 1 de abril, y que está sirviendo de ejemplo a otros países de la Unión Europea, algunos contratos públicos relacionados con la construcción deben incorporar requisitos de información BIM en sus procesos de licitación. Esta medida es obligatoria en contratos de obras y concesiones cuyo valor estimado sea igual o superior a 5.538 millones de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Etxeberria</w:t>
      </w:r>
    </w:p>
    <w:p w:rsidR="00C31F72" w:rsidRDefault="00C31F72" w:rsidP="00AB63FE">
      <w:pPr>
        <w:pStyle w:val="Sinespaciado"/>
        <w:spacing w:line="276" w:lineRule="auto"/>
        <w:ind w:left="-284"/>
        <w:rPr>
          <w:rFonts w:ascii="Arial" w:hAnsi="Arial" w:cs="Arial"/>
        </w:rPr>
      </w:pPr>
      <w:r>
        <w:rPr>
          <w:rFonts w:ascii="Arial" w:hAnsi="Arial" w:cs="Arial"/>
        </w:rPr>
        <w:t>freelance</w:t>
      </w:r>
    </w:p>
    <w:p w:rsidR="00AB63FE" w:rsidRDefault="00C31F72" w:rsidP="00AB63FE">
      <w:pPr>
        <w:pStyle w:val="Sinespaciado"/>
        <w:spacing w:line="276" w:lineRule="auto"/>
        <w:ind w:left="-284"/>
        <w:rPr>
          <w:rFonts w:ascii="Arial" w:hAnsi="Arial" w:cs="Arial"/>
        </w:rPr>
      </w:pPr>
      <w:r>
        <w:rPr>
          <w:rFonts w:ascii="Arial" w:hAnsi="Arial" w:cs="Arial"/>
        </w:rPr>
        <w:t>649718824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https://www.notasdeprensa.es/bim-refuerza-su-presencia-en-el-ambito-de-las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Software Urbanismo Innovación Tecnológica Construcción y Materiales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