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BFA-Bankia vende dos carteras de créditos por importe de 895 millones de euros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BFA-Bankia ha firmado la venta de dos carteras de créditos por importe total de 895 millones de euros que la entidad tenía con altos niveles de cobertura.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operación permite reducir el saldo de créditos dudosos del grupo en 482,2 millones de euros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operación es positiva en términos de liquidez y capital al tratarse de préstamos con alto nivel de provisión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operación, que es positiva en términos de liquidez y de capital como consecuencia de las altas provisiones ya efectuadas, permite además al grupo reducir el saldo de créditos dudosos en 482,2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cartera se ha dividido en dos bloques. El primero de ellos está conformado por créditos al consumo a particulares (préstamos, cuentas de crédito y descuento comercial y tarjetas de crédito) por un importe de 318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segundo bloque procede de financiación al segmento de pymes por un importe de 577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dos subcarteras, que suman en torno a 56.000 operaciones, están compuestas por activos sin garantía real. Bankia ha sido asesorada por KMPG en esta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maximizar el precio obtenido por las carteras, la venta de la operación ha seguido un proceso competitivo entre inversores institucionales y entidades financieras de primer orden.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entidad sigue avanzando en el Plan Estratégico 2012-2015, que incluye el compromiso de desinvertir todos aquellos activos considerados no estratégicos.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https://www.notasdeprensa.es/bfa-bankia-vende-dos-carteras-de-creditos-por_1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