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20/12/2013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Bernal señala al sector agroalimentario como motor de la economía regional de Murcia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ernal señala al sector agroalimentario como motor de la economía regional  El consejero de Econom?a y Hacienda destaca, en la clausura de la Asamblea de Agrupal, la labor de un sector tradicional que ha apostado por la innovaci?n y la internacionalizaci?n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consejero de Economía y Hacienda, Juan Bernal, resaltó hoy el papel que desempeña el sector agroalimentario murciano “que se reafirma como motor de la economía regional, ya que ha sabido conjugar la tradición y la falta de agua con una apuesta firme por la innovación y la internacionalización”.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Bernal, que clausuró hoy la Asamblea general de Agrupal y del Centro Tecnológico de la Conserva y la Alimentación, reconoció “el dinamismo empresarial y la visión de futuro de este sector”, a quienes agradeció su participación con propuestas específicas en la elaboración del Plan Estratégico Regional 2014-2020.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Asimismo, el consejero mencionó el reciente acuerdo del Memorándum Tajo-Segura, firmado entre las comunidades autónomas afectadas, que "garantiza la continuidad del trasvase y ha restaurado el valor real de algo tan importante para el desarrollo de los territorios y de las empresas como es el agua".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Gobierno de Murcia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https://www.notasdeprensa.es/bernal-senala-al-sector-agroalimentario-como_1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Murcia Industria Alimentaria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