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Bernal señala al sector agroalimentario como motor de la economía regional de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ernal señala al sector agroalimentario como motor de la economía regional  El consejero de Econom?a y Hacienda destaca, en la clausura de la Asamblea de Agrupal, la labor de un sector tradicional que ha apostado por la innovaci?n y la internacionalizaci?n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 Economía y Hacienda, Juan Bernal, resaltó hoy el papel que desempeña el sector agroalimentario murciano “que se reafirma como motor de la economía regional, ya que ha sabido conjugar la tradición y la falta de agua con una apuesta firme por la innovación y la internacionalización”.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Bernal, que clausuró hoy la Asamblea general de Agrupal y del Centro Tecnológico de la Conserva y la Alimentación, reconoció “el dinamismo empresarial y la visión de futuro de este sector”, a quienes agradeció su participación con propuestas específicas en la elaboración del Plan Estratégico Regional 2014-2020.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el consejero mencionó el reciente acuerdo del Memorándum Tajo-Segura, firmado entre las comunidades autónomas afectadas, que "garantiza la continuidad del trasvase y ha restaurado el valor real de algo tan importante para el desarrollo de los territorios y de las empresas como es el agua".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Murcia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https://www.notasdeprensa.es/bernal-senala-al-sector-agroalimentario-como_1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