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02100 el 27/04/2012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Beerland entre los patrocinadores del Master de Rieti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Beerland, marca innovadora y de gran alcance del cual es credor y líder manager Daniele Toniutti, es una de las patrocinadoras del Master en FOOD STORE MANAGEMENT.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búsqueda, por parte de la empresa, de nuevos recursos profesionales cualificados, útiles para los ambiciosos planes de desarrollo que se ha establecido, ha llevado a Beerland a convertirse patrocinador de un master que le pueda garantizar la formación específica para sus aspirantes candidatos.	Obviamente, el que más méritos acumule (del master) tendrá la oportunidad de ser seleccionado para realizar unas prácticas, pero sobretodo, para construir relaciones de colaboración en las zonas que quedan aún libres y que hoy son objeto de estudio dentro de su ambicioso proyecto.	Para mayor información escribir a info@brdconsulting.it	www.brdconsulting.it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https://www.notasdeprensa.es/beerland-entre-los-patrocinadores-del-master-de-rieti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