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y la Unión de Empresarios Murcianos SGR acuerdan condiciones especiales para financiar a las pymes de la región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y la sociedad de garantía recíproca UNDEMUR (Unión de Empresarios Murcianos) han firmado un convenio por el que ambas partes se comprometen a trabajar por el desarrollo de la pequeña y mediana empresa de la Región de Murcia y buscar las fórmulas e instrumentos que permitan responder a las necesidades de financiación de ésta.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línea está destinada a financiar mediante operaciones crediticias de Bankia avaladas por UNDEMUR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créditos se destinarán preferentemente a financiar proyectos de inversión, también podrán atender necesidades de capital circulante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 ello se concreta en la puesta en marcha de una línea de financiación de hasta 20 millones de euros destinada a financiar las operaciones crediticias avaladas por UNDEMUR.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línea de financiación tendrá condiciones especialmente favorables y se podrán beneficiar de la misma los socios partícipes de UNDEMUR.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parte de Bankia, el convenio fue firmado por Aurelio Martínez Asensio, director del Centro de Empresas de Murcia y Jesús Ángel Cecilia Cruz, director de Zona de Alicante Sur y Murcia. Por parte de UNDEMUR rubricó el acuerdo Ángel Frutos Villaescusa, su director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créditos obtenidos bajo el amparo de este convenio se destinarán principalmente a financiar a la pyme en sus proyectos de inversión, aunque también tendrá cabida la financiación de las necesidades de capital circulante.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duración del convenio es de un año, prorrogable mediante acuerdo expreso entre las partes por sucesivos periodos anuales.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compromiso de Bankia con el tejido productivo murciano también se expresa en el hecho de que Bankia es socio protector de UNDEMUR.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UNDEMUR, S.G.R. nació en diciembre de 1981, fundada por empresarios de la Región de Murcia con el apoyo de la Comunidad Autónoma. Su objetivo como sociedad de garantía recíproca es facilitar a pymes y autónomos de la Región de Murcia la puesta en marcha de sus proyectos empresariales, consiguiendo condiciones preferentes de financiación ante organismos públicos y entidades financieras, mejorando tanto los costes financieros como los plazos de amortización y, con ello, su capacidad de endeudamiento.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https://www.notasdeprensa.es/bankia-y-la-union-de-empresarios-murcianos-sgr_1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