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vende una cartera de crédito con garantía hotelera de 383 millones de euros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ha firmado la venta de una cartera de créditos con garantía hotelera de 383 millones de euros, en el marco de una operación denominada Proyecto Castle.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transacción tiene un impacto positivo de 19 millones de euros en términos de capital CET 1 BIS III phase 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transacción, que comprende un total de 91 operaciones vinculadas a 45 activos, libera recursos para la concesión de nuevo crédito, eleva la liquidez del banco y contribuye a mejorar la calidad de activos, ya que algo más de la mitad de los créditos son dudosos.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tiene un impacto positivo en el capital (CET 1 BIS III phase in) de Bankia de 19 millones de euros. En términos fully loaded, el impacto es de 21 millones.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fin de maximizar el precio obtenido por las carteras, la venta ha seguido un proceso competitivo entre inversores institucionales y entidades financieras de primer orden. Bankia ha contado con el asesoramiento financiero de N+1 y el legal de Ramón y Cajal.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entidad sigue avanzando en el Plan Estratégico 2012-2015, que incluye el compromiso de desinvertir todos aquellos activos considerados no estratégicos.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https://www.notasdeprensa.es/bankia-vende-una-cartera-de-credito-con_1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