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pone a la venta 1.300 viviendas con descuentos de hasta el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puesto a la venta más de 1.300 viviendas ubicadas en Baleares, Cataluña, Comunidad Valenciana y Murcia con descuentos de hasta el 40%.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tipología de inmuebles incluye viviendas, garajes y trasteros de segunda mano.</w:t>
            </w:r>
          </w:p>
          <w:p>
            <w:pPr>
              <w:ind w:left="-284" w:right="-427"/>
              <w:jc w:val="both"/>
              <w:rPr>
                <w:rFonts/>
                <w:color w:val="262626" w:themeColor="text1" w:themeTint="D9"/>
              </w:rPr>
            </w:pPr>
            <w:r>
              <w:t>		Los precios ofertados se mantendrán hasta el 30 de septiembre.</w:t>
            </w:r>
          </w:p>
          <w:p>
            <w:pPr>
              <w:ind w:left="-284" w:right="-427"/>
              <w:jc w:val="both"/>
              <w:rPr>
                <w:rFonts/>
                <w:color w:val="262626" w:themeColor="text1" w:themeTint="D9"/>
              </w:rPr>
            </w:pPr>
            <w:r>
              <w:t>	 	Haya Real Estate, la entidad que comercializa los activos inmobiliarios propiedad de Bankia, ha lanzado una campaña dirigida principalmente al público que en la actualidad busca su primera vivienda.</w:t>
            </w:r>
          </w:p>
          <w:p>
            <w:pPr>
              <w:ind w:left="-284" w:right="-427"/>
              <w:jc w:val="both"/>
              <w:rPr>
                <w:rFonts/>
                <w:color w:val="262626" w:themeColor="text1" w:themeTint="D9"/>
              </w:rPr>
            </w:pPr>
            <w:r>
              <w:t>	La acción comercial abarca viviendas urbanas y de ciudades dormitorio, además de pequeñas poblaciones perfectamente comunicadas con la capital y distintos enclaves costeros de estas provincias. La tipología de inmuebles incluye fundamentalmente viviendas de segunda mano, aunque también se incluyen garajes y trasteros.</w:t>
            </w:r>
          </w:p>
          <w:p>
            <w:pPr>
              <w:ind w:left="-284" w:right="-427"/>
              <w:jc w:val="both"/>
              <w:rPr>
                <w:rFonts/>
                <w:color w:val="262626" w:themeColor="text1" w:themeTint="D9"/>
              </w:rPr>
            </w:pPr>
            <w:r>
              <w:t>	Las viviendas se comercializan a través de la página web Bankia Habitat (www.bankiahabitat.es). Los descuentos de hasta el 40% en los precios de las viviendas seleccionadas se mantendrán vigentes hasta el 30 de septiembre.</w:t>
            </w:r>
          </w:p>
          <w:p>
            <w:pPr>
              <w:ind w:left="-284" w:right="-427"/>
              <w:jc w:val="both"/>
              <w:rPr>
                <w:rFonts/>
                <w:color w:val="262626" w:themeColor="text1" w:themeTint="D9"/>
              </w:rPr>
            </w:pPr>
            <w:r>
              <w:t>	Comunidad Valenciana	Gran parte de la oferta se concentra en la provincia de Valencia, con 450 viviendas. Le sigue la provincia de Alicante con 200 viviendas, mientras que en Castellón la oferta se centra en 35 inmuebles.</w:t>
            </w:r>
          </w:p>
          <w:p>
            <w:pPr>
              <w:ind w:left="-284" w:right="-427"/>
              <w:jc w:val="both"/>
              <w:rPr>
                <w:rFonts/>
                <w:color w:val="262626" w:themeColor="text1" w:themeTint="D9"/>
              </w:rPr>
            </w:pPr>
            <w:r>
              <w:t>	Entre las viviendas ofertadas en la provincia de Valencia, se incluyen inmuebles ubicados en la capital, como un piso de tres habitaciones, cuyo precio ha pasado de 77.436 euros a 48.000 euros. Ya en poblaciones limítrofes, como Chirivella, una vivienda de tres dormitorios se oferta ahora a 68.000 euros, mientras su precio anterior era de 115.548 euros.</w:t>
            </w:r>
          </w:p>
          <w:p>
            <w:pPr>
              <w:ind w:left="-284" w:right="-427"/>
              <w:jc w:val="both"/>
              <w:rPr>
                <w:rFonts/>
                <w:color w:val="262626" w:themeColor="text1" w:themeTint="D9"/>
              </w:rPr>
            </w:pPr>
            <w:r>
              <w:t>	En Alicante, destaca la rebaja de un piso de la capital, cuyo precio se ha reducido en un 35%. Se trata de una vivienda de cuatro habitaciones y dos baños, cuyo precio ha pasado de 84.900 euros a 55.000 euros.</w:t>
            </w:r>
          </w:p>
          <w:p>
            <w:pPr>
              <w:ind w:left="-284" w:right="-427"/>
              <w:jc w:val="both"/>
              <w:rPr>
                <w:rFonts/>
                <w:color w:val="262626" w:themeColor="text1" w:themeTint="D9"/>
              </w:rPr>
            </w:pPr>
            <w:r>
              <w:t>	Las viviendas ofertadas en la provincia de Castellón se ubican en distintos municipios como Villarreal, Onda, Nules o Almazora. En este último, hay a la venta una vivienda de tres habitaciones con un descuento del 40%, que ha situado el precio en 50.000 euros.</w:t>
            </w:r>
          </w:p>
          <w:p>
            <w:pPr>
              <w:ind w:left="-284" w:right="-427"/>
              <w:jc w:val="both"/>
              <w:rPr>
                <w:rFonts/>
                <w:color w:val="262626" w:themeColor="text1" w:themeTint="D9"/>
              </w:rPr>
            </w:pPr>
            <w:r>
              <w:t>	Descuentos en Cataluña	Barcelona, Girona y Tarragona son las provincias con una elevada concentración de activos ofertados, con más de 200 viviendas en cada una, mientras que la provincia de Lleida alberga un total de 70 viviendas.</w:t>
            </w:r>
          </w:p>
          <w:p>
            <w:pPr>
              <w:ind w:left="-284" w:right="-427"/>
              <w:jc w:val="both"/>
              <w:rPr>
                <w:rFonts/>
                <w:color w:val="262626" w:themeColor="text1" w:themeTint="D9"/>
              </w:rPr>
            </w:pPr>
            <w:r>
              <w:t>	Dentro de la provincia de Barcelona, hay oportunidades en la capital, como una vivienda de 65m?2;, con dos habitaciones y un baño, cuyo precio ha pasado de 105.300 euros a 79.000 euros. También en ciudades como Manresa hay posibilidades, como un estudio de 54m?2;, con una habitación y un baño, cuyo precio se ha reducido de 80.208 euros a 56.000 euros.</w:t>
            </w:r>
          </w:p>
          <w:p>
            <w:pPr>
              <w:ind w:left="-284" w:right="-427"/>
              <w:jc w:val="both"/>
              <w:rPr>
                <w:rFonts/>
                <w:color w:val="262626" w:themeColor="text1" w:themeTint="D9"/>
              </w:rPr>
            </w:pPr>
            <w:r>
              <w:t>	Entre las viviendas ofertadas en la provincia de Tarragona, destaca un estudio ubicado en Salou, muy próximo a la playa, de un dormitorio, cuyo precio se ha reducido de 58.125 euros a 41.000 euros.</w:t>
            </w:r>
          </w:p>
          <w:p>
            <w:pPr>
              <w:ind w:left="-284" w:right="-427"/>
              <w:jc w:val="both"/>
              <w:rPr>
                <w:rFonts/>
                <w:color w:val="262626" w:themeColor="text1" w:themeTint="D9"/>
              </w:rPr>
            </w:pPr>
            <w:r>
              <w:t>	En Lleida, muy próxima al centro, la promoción cuenta con una vivienda de tres dormitorios y un baño, que durante la campaña costará 65.500 euros, en lugar de los 100.449 euros de precio habitual.</w:t>
            </w:r>
          </w:p>
          <w:p>
            <w:pPr>
              <w:ind w:left="-284" w:right="-427"/>
              <w:jc w:val="both"/>
              <w:rPr>
                <w:rFonts/>
                <w:color w:val="262626" w:themeColor="text1" w:themeTint="D9"/>
              </w:rPr>
            </w:pPr>
            <w:r>
              <w:t>	Ya en la provincia de Girona, se ha puesto a la venta una vivienda en Salt de tres habitaciones y dos baños, cuyo precio ha pasado de 137.884 euros a 104.000 euros.</w:t>
            </w:r>
          </w:p>
          <w:p>
            <w:pPr>
              <w:ind w:left="-284" w:right="-427"/>
              <w:jc w:val="both"/>
              <w:rPr>
                <w:rFonts/>
                <w:color w:val="262626" w:themeColor="text1" w:themeTint="D9"/>
              </w:rPr>
            </w:pPr>
            <w:r>
              <w:t>	El resto de la oferta se centra en las comunidades de Murcia y Baleares, con 20 y 11 viviendas, respectivamente. La oferta de Baleares se concentra en inmuebles ubicados en la isla de Menorca.</w:t>
            </w:r>
          </w:p>
          <w:p>
            <w:pPr>
              <w:ind w:left="-284" w:right="-427"/>
              <w:jc w:val="both"/>
              <w:rPr>
                <w:rFonts/>
                <w:color w:val="262626" w:themeColor="text1" w:themeTint="D9"/>
              </w:rPr>
            </w:pPr>
            <w:r>
              <w:t>	En la provincia de Murcia, destaca una vivienda unifamiliar en Mazarrón, con dos dormitorios y un descuento del 33%, con precio de campaña de 60.000 euros.</w:t>
            </w:r>
          </w:p>
          <w:p>
            <w:pPr>
              <w:ind w:left="-284" w:right="-427"/>
              <w:jc w:val="both"/>
              <w:rPr>
                <w:rFonts/>
                <w:color w:val="262626" w:themeColor="text1" w:themeTint="D9"/>
              </w:rPr>
            </w:pPr>
            <w:r>
              <w:t>	El portal inmobiliario Bankia Habitat (www.bankiahabitat.es)  dispone de amplia información sobre las características básicas de todos los inmuebles: fotos, ubicación, número de dormitorios, número de baños, metros cuadrados, precio, etc. Además, el interesado puede solicitar información adicional o requerir una visita al inmueble desde la propia web o a través del teléfono 901 11 77 88.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https://www.notasdeprensa.es/bankia-pone-a-la-venta-1-300-viviendas-con_1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