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ofrece condiciones ventajosas en sus productos a los asociados del Ilustre Colegio de Abogados de Valencia (ICAV)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firmado un acuerdo de colaboración financiera con el Ilustre Colegio de Abogados de Valencia (ICAV) que permitirá a sus asociados y a sus familiares acceder a un conjunto integral de productos y servicios de la entidad con condiciones especiales.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asociados y sus familiares tendrán condiciones favorables en financiación, medios de pago, productos de ahorro e inversión y seguros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convenio se enmarca dentro de la habitual línea de cooperación entre Bankia e instituciones con amplia notoriedad económica y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acuerdo cubrirá tanto las necesidades financieras de los miembros del Colegio de Abogados, como las domésticas de todos los asociados y sus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acto de firma de este convenio asistieron Mariano Durán Lalaguna, decano del Ilustre Colegio de Abogados, y Miguel Capdevila, director Territorial de Valencia y Castellón de Bankia.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“Bankia Sin Comisiones Pymes y Autónomos”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el convenio, los asociados estarán exentos del pago de las principales comisiones de servicio en todas sus cuentas, a través del programa "Bankia Sin Comisiones Pymes y Autónomos".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se ofrecen productos de ahorro e inversión, como depósitos, fondos de inversión y planes de pensiones, y condiciones favorables para la financiación tanto de la actividad profesional como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se ha propuesto ser la entidad de referencia para las empresas, pymes, comercios y autónomos. Por ello, uno de sus objetivos es atender la financiación que necesitan estos clientes y apoyarles en el desarrollo de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Mariano Durán Lalaguna valoró que este acuerdo está destinado a “ofrecer el máximo de servicios a los asociados” y “procurará el beneficio mutuo de las dos entidades”.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Miguel Capdevila se mostró convencido que la firma del convenio de colaboración impulsará las relaciones entre ambas instituciones y recordó que “Bankia quiere estar muy cerca de la sociedad valenciana y, particularmente, de sus empresas, profesionales y autónomos”.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Plan Estratégico, la entidad se ha comprometido a poner a disposición del colectivo empresarial financiación por 43.500 millones de euros durante el periodo 2013-2015, lo que supone el 84% del total previsto para este periodo.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Ilustre Colegio de Abogados de Valencia (ICAV) es una institución profesional con más de 250 años de historia, cuyo principal cometido es la defensa del ejercicio de la profesión y  la prestación de servicios a los abogados.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https://www.notasdeprensa.es/bankia-ofrece-condiciones-ventajosas-en-sus_2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