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lidera la financiación de la Línea ICO Exportadores con 1.160 millones de euros prestados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finalizó 2014 como entidad líder en financiación de la Línea ICO Exportadores corto plazo, con 1.160 millones de euros concedidos en el año, lo que supone multiplicar por 3,5 veces la cuantía otorgada el año anterior, que ascendió a 332 millones de euros. Con ello, Bankia pasa a ocupar la  primera posición en el ranking de entidades que dan financiación a empresas bajo esta línea, alcanzando  una cuota de mercado superior al 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volumen financiado durante 2014 multiplica por 3,5 veces el realizado el ejercicio precedente</w:t>
            </w:r>
          </w:p>
          <w:p>
            <w:pPr>
              <w:ind w:left="-284" w:right="-427"/>
              <w:jc w:val="both"/>
              <w:rPr>
                <w:rFonts/>
                <w:color w:val="262626" w:themeColor="text1" w:themeTint="D9"/>
              </w:rPr>
            </w:pPr>
            <w:r>
              <w:t>		La línea permite a autónomos y empresas anticipar el cobro de las facturas derivadas de su actividad exportadora</w:t>
            </w:r>
          </w:p>
          <w:p>
            <w:pPr>
              <w:ind w:left="-284" w:right="-427"/>
              <w:jc w:val="both"/>
              <w:rPr>
                <w:rFonts/>
                <w:color w:val="262626" w:themeColor="text1" w:themeTint="D9"/>
              </w:rPr>
            </w:pPr>
            <w:r>
              <w:t>		Bankia encabeza la clasificación por cuota de mercado en seis comunidades: Cantabria, La Rioja, Castilla-La Mancha, Cataluña, Comunidad Valenciana y Andalucía</w:t>
            </w:r>
          </w:p>
          <w:p>
            <w:pPr>
              <w:ind w:left="-284" w:right="-427"/>
              <w:jc w:val="both"/>
              <w:rPr>
                <w:rFonts/>
                <w:color w:val="262626" w:themeColor="text1" w:themeTint="D9"/>
              </w:rPr>
            </w:pPr>
            <w:r>
              <w:t>	La Línea ICO Exportadores está dirigida a autónomos y empresas españolas que quieren anticipar el cobro de las facturas emitidas en el marco de su actividad exportadora. En concreto, pueden anticipar las facturas con un vencimiento no superior a 180 días.</w:t>
            </w:r>
          </w:p>
          <w:p>
            <w:pPr>
              <w:ind w:left="-284" w:right="-427"/>
              <w:jc w:val="both"/>
              <w:rPr>
                <w:rFonts/>
                <w:color w:val="262626" w:themeColor="text1" w:themeTint="D9"/>
              </w:rPr>
            </w:pPr>
            <w:r>
              <w:t>	Además de liderar el mercado en su conjunto, Bankia encabeza la clasificación por cuota de mercado en seis comunidades autónomas. En concreto, es la primera en los mercados de Cantabria, con una cuota del 54,4%, La Rioja (con el 38,6%), Castilla-La Mancha (31,2%), Cataluña (28,1%), Comunidad Valenciana (28,0%) y Andalucía (con una cuota el 24,8%).</w:t>
            </w:r>
          </w:p>
          <w:p>
            <w:pPr>
              <w:ind w:left="-284" w:right="-427"/>
              <w:jc w:val="both"/>
              <w:rPr>
                <w:rFonts/>
                <w:color w:val="262626" w:themeColor="text1" w:themeTint="D9"/>
              </w:rPr>
            </w:pPr>
            <w:r>
              <w:t>	Por volumen financiado, las comunidades en las que Bankia ha concedido más financiación ligada a la Línea ICO Exportadores han sido Cataluña, con 267 millones de euros; Valencia, con 230 millones; Andalucía, con 99 millones; Madrid, con 94 millones; y País Vasco, con 91.</w:t>
            </w:r>
          </w:p>
          <w:p>
            <w:pPr>
              <w:ind w:left="-284" w:right="-427"/>
              <w:jc w:val="both"/>
              <w:rPr>
                <w:rFonts/>
                <w:color w:val="262626" w:themeColor="text1" w:themeTint="D9"/>
              </w:rPr>
            </w:pPr>
            <w:r>
              <w:t>	COMUNIDAD MERCADO BANKIA CUOTA BANKIA RANKING CANTABRIA 55,07 29,98 54,43% 1 LA RIOJA 72,33 27,96 38,65% 1 CANARIAS 47,09 15,79 33,53% 2 CASTILLA-LA MANCHA 196,42 61,41 31,26% 1 EXTREMADURA 80,29 22,72 28,30% 2 CATALUÑA 948,60 267,23 28,17% 1 VALENCIA 821,33 230,54 28,07% 1 ASTURIAS 104,21 27,13 26,03% 2 MADRID 372,41 94,60 25,40% 2 ANDALUCÍA 401,57 99,82 24,86% 1 CASTILLA LEÓN 150,39 34,15 22,71% 2 NAVARRA 210,03 45,87 21,84% 2 PAIS VASCO 497,57 91,59 18,41% 4 BALEARES 56,39 9,65 17,11% 3 MURCIA 250,87 39,22 15,63% 4 GALICIA 335,65 42,96 12,80% 4 ARAGÓN 189,08 19,54 10,34% 5 CEUTA 0,31 0,00 0,00%   MELILLA 0,05 0,00 0,00%   TOTAL 4.789,66 1.160,16 24,22% 1</w:t>
            </w:r>
          </w:p>
          <w:p>
            <w:pPr>
              <w:ind w:left="-284" w:right="-427"/>
              <w:jc w:val="both"/>
              <w:rPr>
                <w:rFonts/>
                <w:color w:val="262626" w:themeColor="text1" w:themeTint="D9"/>
              </w:rPr>
            </w:pPr>
            <w:r>
              <w:t>	* Datos en millones de euros. Fuente: ICO.</w:t>
            </w:r>
          </w:p>
          <w:p>
            <w:pPr>
              <w:ind w:left="-284" w:right="-427"/>
              <w:jc w:val="both"/>
              <w:rPr>
                <w:rFonts/>
                <w:color w:val="262626" w:themeColor="text1" w:themeTint="D9"/>
              </w:rPr>
            </w:pPr>
            <w:r>
              <w:t>	Estos datos ponen de relieve la voluntad de Bankia de apoyar a las empresas españolas en sus negocios internacionales, una línea de actuación que se ha fijado como una de nuestras prioridades estratégicas”, comenta Manuel Pérez Meneses, director de Banca de Empresas de Bankia.</w:t>
            </w:r>
          </w:p>
          <w:p>
            <w:pPr>
              <w:ind w:left="-284" w:right="-427"/>
              <w:jc w:val="both"/>
              <w:rPr>
                <w:rFonts/>
                <w:color w:val="262626" w:themeColor="text1" w:themeTint="D9"/>
              </w:rPr>
            </w:pPr>
            <w:r>
              <w:t>	Bankia cuenta con un gran abanico de servicios y productos para respaldar  a las empresas que afrontan sus procesos de internacionalización desde todas sus vertientes posibles, especialmente a través de la financiación y el asesoramiento. El banco ofrece a las empresas financiar desde su circulante a corto plazo por sus compras y ventas en el exterior, con planteamientos como el confirming, factoring o forfaiting internacionales, hasta sus inversiones o el desarrollo a medio y largo plazo de los proyectos por los que licitan fuera de España.</w:t>
            </w:r>
          </w:p>
          <w:p>
            <w:pPr>
              <w:ind w:left="-284" w:right="-427"/>
              <w:jc w:val="both"/>
              <w:rPr>
                <w:rFonts/>
                <w:color w:val="262626" w:themeColor="text1" w:themeTint="D9"/>
              </w:rPr>
            </w:pPr>
            <w:r>
              <w:t>	Para estos objetivos, Bankia pone a disposición de sus clientes una atención personalizada a través de sus especialistas en comercio exterior distribuidos por toda su red comercial, así como una “Línea Experta Comex” de atención directa telefónica o vía internet exclusiva para atender las consultas y operativa de los clientes en comercio exterior, entre otras iniciativas.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https://www.notasdeprensa.es/bankia-lidera-la-financiacion-de-la-linea-ico_1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