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lidera la concesión de créditos ICO en Cantabria con una cuota del 23,4%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concedió en 2013 un total de 21 millones de euros en créditos ICO en Cantabria, con lo que se situó como la entidad que más financiación otorgó en la región a través de estos instrumentos.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año 2013, Bankia concedió 21 millones de euros en créditos de Líneas ICO en la región</w:t>
            </w:r>
          </w:p>
          <w:p>
            <w:pPr>
              <w:ind w:left="-284" w:right="-427"/>
              <w:jc w:val="both"/>
              <w:rPr>
                <w:rFonts/>
                <w:color w:val="262626" w:themeColor="text1" w:themeTint="D9"/>
              </w:rPr>
            </w:pPr>
            <w:r>
              <w:t>		El peso de la entidad en la financiación ICO en Cantabria más que cuadruplica su cuota de mercado en créditos </w:t>
            </w:r>
          </w:p>
          <w:p>
            <w:pPr>
              <w:ind w:left="-284" w:right="-427"/>
              <w:jc w:val="both"/>
              <w:rPr>
                <w:rFonts/>
                <w:color w:val="262626" w:themeColor="text1" w:themeTint="D9"/>
              </w:rPr>
            </w:pPr>
            <w:r>
              <w:t>	Con esa cuantía, Bankia alcanzó una cuota de mercado del 23,4%, una cifra que más que cuadruplica la cuota que tiene en créditos en la comunidad autónoma.</w:t>
            </w:r>
          </w:p>
          <w:p>
            <w:pPr>
              <w:ind w:left="-284" w:right="-427"/>
              <w:jc w:val="both"/>
              <w:rPr>
                <w:rFonts/>
                <w:color w:val="262626" w:themeColor="text1" w:themeTint="D9"/>
              </w:rPr>
            </w:pPr>
            <w:r>
              <w:t>	En total, el conjunto de las entidades con presencia en Cantabria formalizaron 91 millones de euros a través de Líneas ICO, un tipo de financiación que busca especialmente el apoyo al tejido empresarial tanto de grandes como de pequeñas compañías.</w:t>
            </w:r>
          </w:p>
          <w:p>
            <w:pPr>
              <w:ind w:left="-284" w:right="-427"/>
              <w:jc w:val="both"/>
              <w:rPr>
                <w:rFonts/>
                <w:color w:val="262626" w:themeColor="text1" w:themeTint="D9"/>
              </w:rPr>
            </w:pPr>
            <w:r>
              <w:t>	La tipología de proyectos financiados a través de Bankia es muy variada, dada la versatilidad de estas líneas de financiación. No obstante, destacaron las operaciones para la adquisición de bienes productivos de las empresas o la financiación para acceder a liquidez con la que atender la actividad diaria de las empresas y su circulante.</w:t>
            </w:r>
          </w:p>
          <w:p>
            <w:pPr>
              <w:ind w:left="-284" w:right="-427"/>
              <w:jc w:val="both"/>
              <w:rPr>
                <w:rFonts/>
                <w:color w:val="262626" w:themeColor="text1" w:themeTint="D9"/>
              </w:rPr>
            </w:pPr>
            <w:r>
              <w:t>	Crédito a empresas</w:t>
            </w:r>
          </w:p>
          <w:p>
            <w:pPr>
              <w:ind w:left="-284" w:right="-427"/>
              <w:jc w:val="both"/>
              <w:rPr>
                <w:rFonts/>
                <w:color w:val="262626" w:themeColor="text1" w:themeTint="D9"/>
              </w:rPr>
            </w:pPr>
            <w:r>
              <w:t>	Bankia había concedido más de 41 millones de euros de nuevo crédito en Cantabria en los nueve primeros meses del año del año pasado, dirigidos tanto a pymes y autónomos como a particulares para financiar compra de vivienda o consumo.</w:t>
            </w:r>
          </w:p>
          <w:p>
            <w:pPr>
              <w:ind w:left="-284" w:right="-427"/>
              <w:jc w:val="both"/>
              <w:rPr>
                <w:rFonts/>
                <w:color w:val="262626" w:themeColor="text1" w:themeTint="D9"/>
              </w:rPr>
            </w:pPr>
            <w:r>
              <w:t>	La mayor parte de este dinero se destinó a autónomos, pymes y empresas, que recibieron 22 millones para financiar sus actividades. De esta cifra, cinco millones fueron a parar a autónomos.</w:t>
            </w:r>
          </w:p>
          <w:p>
            <w:pPr>
              <w:ind w:left="-284" w:right="-427"/>
              <w:jc w:val="both"/>
              <w:rPr>
                <w:rFonts/>
                <w:color w:val="262626" w:themeColor="text1" w:themeTint="D9"/>
              </w:rPr>
            </w:pPr>
            <w:r>
              <w:t>	En el ámbito de los particulares, Bankia otorgó 19 millones. Esta cifra se divide en 16 millones de nueva financiación para la adquisición de vivienda y otros tres millones para actividades de consumo.</w:t>
            </w:r>
          </w:p>
          <w:p>
            <w:pPr>
              <w:ind w:left="-284" w:right="-427"/>
              <w:jc w:val="both"/>
              <w:rPr>
                <w:rFonts/>
                <w:color w:val="262626" w:themeColor="text1" w:themeTint="D9"/>
              </w:rPr>
            </w:pPr>
            <w:r>
              <w:t>	Bankia, a través de sus 22 oficinas de particulares y una de empresas, ofrece en Cantabria todo un catálogo de productos y servicios dirigidos especialmente a apoyar a la actividad empresarial, que es una parte central de la estrategia de la 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https://www.notasdeprensa.es/bankia-lidera-la-concesion-de-creditos-ico-en_1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