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 el 18/01/2016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Bankia aumenta en un 52% la venta de inmuebles en 2015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Durante el pasado ejercicio, la entidad traspasó cerca de 9.200 activos frente a los poco más de 6.000 de 2014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	El Grupo BFA-Bankia incrementó un 52% el número de inmuebles vendidos durante el año pasado. En concreto, la entidad enajenó 9.180 activos en 2015, frente a los 6.028 de 2014, con lo que ingresó un total de 640 millones de euros.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Cerca de la mitad de los activos se vendieron directamente a través de la red de oficinas de la entidad, mientras que el resto de las operaciones se llevó a cabo por otros canales, básicamente a través de mediadores.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En estos datos sólo se incluyen los inmuebles que eran propiedad del Grupo BFA-Bankia y que se encontraban en el balance de la entidad, no así aquellos activos que fueron traspasados en su momento a Sareb y que, por tanto, son propiedad de esta sociedad.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Tipología de inmuebles	Por tipología de inmuebles, más de 8.400 activos eran residenciales, fundamentalmente viviendas, lo que representa el 91% del total de las ventas acumuladas en el ejercicio. El resto de las ventas se corresponde a inmuebles no residenciales, entre los que se incluyen locales, naves y suelos, entre otros.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https://www.notasdeprensa.es/bankia-aumenta-en-un-52-la-venta-de-inmuebles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Finanzas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