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empieza a operar en México a través de la nueva sociedad financiera Sabadell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obtenidos los correspondientes permisos por parte de las autoridades supervisoras españolas y los reguladores mexicanos, Banco Sabadell ha iniciado sus operaciones en México a través de su nueva filial Sabadell Capital, sociedad financiera de objeto múltiple (SOFOM), dirigida a la financiación especializada en pesos mexicanos y dólares de proyectos energéticos, infraestructuras y de otros sectores como el turismo, el comercio exterior y la administración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Sabadell Capital es alcanzar una inversión de 1.500 millones de euros en 2016. Para lograrlo, dispone de los recursos y el respaldo internacional de Banco Sabadell, entidad que cuenta con un gran expertise en financiar este tipo de proyectos, así como equipos especializados en Nueva York, Miami, Madrid y Barcelona desde donde se da el apoyo necesario a la consolidación de este nuevo negocio en México.</w:t>
            </w:r>
          </w:p>
          <w:p>
            <w:pPr>
              <w:ind w:left="-284" w:right="-427"/>
              <w:jc w:val="both"/>
              <w:rPr>
                <w:rFonts/>
                <w:color w:val="262626" w:themeColor="text1" w:themeTint="D9"/>
              </w:rPr>
            </w:pPr>
            <w:r>
              <w:t>	Para Jaime Guardiola, consejero delegado de Banco Sabadell, el inicio de las actividades de Banco Sabadell en México es “una actuación estratégica en un mercado que conocemos bien y que consideramos muy interesante para nuestro desarrollo internacional. Un primer paso en nuestra intención de obtener una licencia bancaria que nos permita operar como banco comercial, a partir de 2015. En esta primera etapa, iniciamos nuestras operaciones como SOFOM y con dos de nuestros productos más sólidos y donde vemos además grandes oportunidades de crecimiento”.</w:t>
            </w:r>
          </w:p>
          <w:p>
            <w:pPr>
              <w:ind w:left="-284" w:right="-427"/>
              <w:jc w:val="both"/>
              <w:rPr>
                <w:rFonts/>
                <w:color w:val="262626" w:themeColor="text1" w:themeTint="D9"/>
              </w:rPr>
            </w:pPr>
            <w:r>
              <w:t>	La constitución de esta SOFOM se enmarca en el desarrollo de los proyectos incluidos en el nuevo plan director a tres años (Plan Triple 2014-2016) de Banco Sabadell, focalizado en la transformación interna, la rentabilidad del negocio y la internacionalización operativa.</w:t>
            </w:r>
          </w:p>
          <w:p>
            <w:pPr>
              <w:ind w:left="-284" w:right="-427"/>
              <w:jc w:val="both"/>
              <w:rPr>
                <w:rFonts/>
                <w:color w:val="262626" w:themeColor="text1" w:themeTint="D9"/>
              </w:rPr>
            </w:pPr>
            <w:r>
              <w:t>	Sabadell Capital permitirá a Banco Sabadell avanzar en su proyecto de internacionalización y consolidar asimismo su actual negocio de project finance y financiación corporativa en México, mercado que conoce bien y donde, desde hace más de veinte años, dispone de una oficina de representación en la capital. Actualmente, México ofrece grandes oportunidades de crecimiento e inversión gracias a su economía estable y a las nuevas reformas que se llevan a cabo.</w:t>
            </w:r>
          </w:p>
          <w:p>
            <w:pPr>
              <w:ind w:left="-284" w:right="-427"/>
              <w:jc w:val="both"/>
              <w:rPr>
                <w:rFonts/>
                <w:color w:val="262626" w:themeColor="text1" w:themeTint="D9"/>
              </w:rPr>
            </w:pPr>
            <w:r>
              <w:t>	La nueva SOFOM dispone de un equipo de 21 personas, bajo la dirección de Francesc Noguera, y está radicada en México DF, contando también con una oficina en  Monterrey (Nuevo León), ciudad que, junto con la capital mexicana, concentra el núcleo principal del mercado potencial al que quiere enfocarse Sabadell Capital.</w:t>
            </w:r>
          </w:p>
          <w:p>
            <w:pPr>
              <w:ind w:left="-284" w:right="-427"/>
              <w:jc w:val="both"/>
              <w:rPr>
                <w:rFonts/>
                <w:color w:val="262626" w:themeColor="text1" w:themeTint="D9"/>
              </w:rPr>
            </w:pPr>
            <w:r>
              <w:t>	 Banco Sabadell en América</w:t>
            </w:r>
          </w:p>
          <w:p>
            <w:pPr>
              <w:ind w:left="-284" w:right="-427"/>
              <w:jc w:val="both"/>
              <w:rPr>
                <w:rFonts/>
                <w:color w:val="262626" w:themeColor="text1" w:themeTint="D9"/>
              </w:rPr>
            </w:pPr>
            <w:r>
              <w:t>	Banco Sabadell conoce bien el mercado mexicano, por cuanto está presente en México desde 1991 con una oficina de representación en la capital y ha operado en el país -aunque indirectamente- durante quince años mediante su participación del 20% en Banco del Bajío. Además, el actual consejero delegado de Banco Sabadell, Jaime Guardiola, fue vicepresidente y director general de Bancomer, el primer banco de México, en su anterior etapa profesional.</w:t>
            </w:r>
          </w:p>
          <w:p>
            <w:pPr>
              <w:ind w:left="-284" w:right="-427"/>
              <w:jc w:val="both"/>
              <w:rPr>
                <w:rFonts/>
                <w:color w:val="262626" w:themeColor="text1" w:themeTint="D9"/>
              </w:rPr>
            </w:pPr>
            <w:r>
              <w:t>	 La red de oficinas de representación en América (México, Nueva York, Caracas, Sao Paulo y Santo Domingo) está coordinada desde la oficina de Banco Sabadell en Miami. Esta sucursal, activa desde 1993, cuenta con una licencia de full international branch y desarrolla negocios de banca privada y corporativa enfocada a particulares y empresas que operan en Estados Unidos y otros países del área iberoamericana. Banco Sabadell cuenta además con un banco local en Florida (Miami) -Sabadell United Bank-, con una red propia de 23 oficinas en dicho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https://www.notasdeprensa.es/banco-sabadell-empieza-a-operar-en-mexico-a_1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