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Banco Sabadell aumenta sus beneficios en un 57,8% en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entidad 708,4 millones de euros en 2015, un 90,6% más y sube los beneficios netos hasta los 586,4 millones | El margen de intereses mejora un 41,7%, hasta los 3.202,8 millones (+2,3% hasta 962,5 millones en términos trimestrales) | La morosidad cae al 7,79% (sin TSB desciende a niveles de un solo dígito: 9,86%) y los activos problemáticos se reducen a mayor ritmo de lo previsto | El CET1 fully loaded se sitúa en el 11,4%, muy por encima de las exigencias regulatorias del 9,25%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El grupo Banco Sabadell ha cerrado el ejercicio de 2015 con un incremento de su beneficio neto atribuido del 90,6%, hasta los 708,4 millones de euros, por encima de las previsiones del consenso de mercado. Las cuentas del grupo incluyen la aportación del banco británico TSB Banking Group (en adelante, TSB), desde el pasado 30 de junio. Excluyendo TSB, los beneficios de Banco Sabadell se sitúan en 586,4 millones de euros, lo que supone un incremento en términos comparables y frente a 2014 del 57,8%.
          <w:p>
            <w:pPr>
              <w:ind w:left="-284" w:right="-427"/>
              <w:jc w:val="both"/>
              <w:rPr>
                <w:rFonts/>
                <w:color w:val="262626" w:themeColor="text1" w:themeTint="D9"/>
              </w:rPr>
            </w:pPr>
            <w:r>
              <w:t>	Los resultados de Banco Sabadell demuestran la fortaleza de su margen de intereses, impulsado por el menor coste de los recursos tanto en los depósitos de la clientela como en el mercado de capitales, y a pesar de un entorno de tipos bajos. Esta magnitud se ha incrementado un 41,7% en 2015, hasta los 3.202,8 millones de euros, frente al cierre de 2014. En términos trimestrales, mantiene también su tendencia positiva al aumentar un 2,3% en el último trimestre, hasta los 962,5 millones de euros. Excluyendo TSB, crece un +17,9% interanual y +2,4% intertrimestral. El margen de clientes a cierre de 2015 alcanza el 2,59% sin incluir TSB (2,75% con TSB) frente al 2,35% de 2014, un porcentaje que se sitúa entre los más altos del sector en España.</w:t>
            </w:r>
          </w:p>
          <w:p>
            <w:pPr>
              <w:ind w:left="-284" w:right="-427"/>
              <w:jc w:val="both"/>
              <w:rPr>
                <w:rFonts/>
                <w:color w:val="262626" w:themeColor="text1" w:themeTint="D9"/>
              </w:rPr>
            </w:pPr>
            <w:r>
              <w:t>	El 32% de la cartera de crédito está fuera de España	En 2015, Banco Sabadell ha cumplido todos los objetivos del segundo año del plan estratégico TRIple 2014-2016, enfocado en la Transformación, la Rentabilidad y la Internacionalización. Ha sido el ejercicio de la adquisición de TSB, un hito histórico que, junto con la apertura del banco en México y la presencia en Colombia y Perú, eleva al 32% la cartera de crédito que está fuera de España, lo que supera las estimaciones lanzadas con este plan de negocio.</w:t>
            </w:r>
          </w:p>
          <w:p>
            <w:pPr>
              <w:ind w:left="-284" w:right="-427"/>
              <w:jc w:val="both"/>
              <w:rPr>
                <w:rFonts/>
                <w:color w:val="262626" w:themeColor="text1" w:themeTint="D9"/>
              </w:rPr>
            </w:pPr>
            <w:r>
              <w:t>	Banco Sabadell cierra el año con una posición de capital fuerte. El CET1 fully loaded se sitúa en el 11,4%, muy por encima de las exigencias regulatorias del 9,25%. Ese porcentaje exigido por el regulador es el segundo menor del requerido a los bancos españoles, lo que demuestra que el BCE atribuye a Banco Sabadell un riesgo bajo.</w:t>
            </w:r>
          </w:p>
          <w:p>
            <w:pPr>
              <w:ind w:left="-284" w:right="-427"/>
              <w:jc w:val="both"/>
              <w:rPr>
                <w:rFonts/>
                <w:color w:val="262626" w:themeColor="text1" w:themeTint="D9"/>
              </w:rPr>
            </w:pPr>
            <w:r>
              <w:t>	Los resultados por operaciones financieras (ROF) totalizan 1.208,2 millones de euros al cierre de 2015, lo que supone una caída el 31,5%, debido a que en el ejercicio de 2014 se contabilizaron 1.860,7 millones de euros por venta de activos financieros disponibles para la venta.</w:t>
            </w:r>
          </w:p>
          <w:p>
            <w:pPr>
              <w:ind w:left="-284" w:right="-427"/>
              <w:jc w:val="both"/>
              <w:rPr>
                <w:rFonts/>
                <w:color w:val="262626" w:themeColor="text1" w:themeTint="D9"/>
              </w:rPr>
            </w:pPr>
            <w:r>
              <w:t>	Las provisiones totales en 2015 se sitúan en 2.333,2 millones de euros, un 6,7% menos que en el año anterior, tras dedicar a esta partida 377,9 millones de euros en los tres últimos meses.</w:t>
            </w:r>
          </w:p>
          <w:p>
            <w:pPr>
              <w:ind w:left="-284" w:right="-427"/>
              <w:jc w:val="both"/>
              <w:rPr>
                <w:rFonts/>
                <w:color w:val="262626" w:themeColor="text1" w:themeTint="D9"/>
              </w:rPr>
            </w:pPr>
            <w:r>
              <w:t>	Ha sido un año en el que las comisiones han evolucionado con fuerza y en el que ha mejorado de forma sustancial la calidad de los activos. Además, el incremento en la actividad se ha trasladado a un crecimiento de los fondos gestionados y al aumento de las cuotas de mercado.</w:t>
            </w:r>
          </w:p>
          <w:p>
            <w:pPr>
              <w:ind w:left="-284" w:right="-427"/>
              <w:jc w:val="both"/>
              <w:rPr>
                <w:rFonts/>
                <w:color w:val="262626" w:themeColor="text1" w:themeTint="D9"/>
              </w:rPr>
            </w:pPr>
            <w:r>
              <w:t>	Sabadell Inversión, la gestora que más crece en 2015	Los ingresos por comisiones siguen creciendo, impulsados por la comercialización de fondos de inversión, pensiones y seguros, y por las comisiones de gestión de patrimonio de valores. Destaca el crecimiento ininterrumpido del patrimonio en fondos de inversión, que a 31 de diciembre de 2015 se sitúa en 21.427,3 millones de euros, lo que representa un incremento del 36,4% interanual.</w:t>
            </w:r>
          </w:p>
          <w:p>
            <w:pPr>
              <w:ind w:left="-284" w:right="-427"/>
              <w:jc w:val="both"/>
              <w:rPr>
                <w:rFonts/>
                <w:color w:val="262626" w:themeColor="text1" w:themeTint="D9"/>
              </w:rPr>
            </w:pPr>
            <w:r>
              <w:t>	La gestora Sabadell Inversión ha elevado este año su patrimonio gestionado en 3.135 millones de euros, según datos de Inverco. Se convierte así en la que más crece porcentualmente en 2015 y eleva la cuota de mercado del banco en este segmento al 6%, desde el 5,1% de 2014.</w:t>
            </w:r>
          </w:p>
          <w:p>
            <w:pPr>
              <w:ind w:left="-284" w:right="-427"/>
              <w:jc w:val="both"/>
              <w:rPr>
                <w:rFonts/>
                <w:color w:val="262626" w:themeColor="text1" w:themeTint="D9"/>
              </w:rPr>
            </w:pPr>
            <w:r>
              <w:t>	En total, los ingresos por comisiones ascienden hasta 1.003,3 millones de euros a cierre del ejercicio de 2015, lo que supone un crecimiento interanual del 16,5% y del 0,4% en comparación con el trimestre anterior. Sin TSB, los ingresos por comisiones ascienden a 924,5 millones de euros al cierre de diciembre de 2015, suponiendo un crecimiento del 7,4% interanual y del 2,0% en comparación con el trimestre anterior.</w:t>
            </w:r>
          </w:p>
          <w:p>
            <w:pPr>
              <w:ind w:left="-284" w:right="-427"/>
              <w:jc w:val="both"/>
              <w:rPr>
                <w:rFonts/>
                <w:color w:val="262626" w:themeColor="text1" w:themeTint="D9"/>
              </w:rPr>
            </w:pPr>
            <w:r>
              <w:t>	Al cierre de diciembre, los recursos de clientes en balance aumentan en el trimestre hasta los 131.489,2 millones de euros (96.227,0 sin considerar TSB) y presentan un incremento interanual del 39,2% (1,9% sin considerar TSB). El total de recursos de clientes de fuera de balance asciende a 37.381,1 millones de euros y crece un 23,0% con respecto al año anterior. La inversión crediticia bruta, excluyendo la adquisición temporal de activos y el saldo de activos dudosos, cierra diciembre de 2015 con un saldo de 140.226,4 millones de euros.</w:t>
            </w:r>
          </w:p>
          <w:p>
            <w:pPr>
              <w:ind w:left="-284" w:right="-427"/>
              <w:jc w:val="both"/>
              <w:rPr>
                <w:rFonts/>
                <w:color w:val="262626" w:themeColor="text1" w:themeTint="D9"/>
              </w:rPr>
            </w:pPr>
            <w:r>
              <w:t>	El crédito concedido mantiene su mejora (inversión crediticia bruta sin considerar TSB, excluyendo adquisición temporal de activos y el saldo de activos dudosos) y aumenta más de un 2,1% hasta los 104.380,9 millones de euros. En cuanto a las hipotecas, sobresale también la nueva producción, que avanza a buen ritmo con un aumento en los últimos 12 meses del 39% en términos de importe, hasta los 2.443 millones de euros, y del 24,6% en las operaciones.</w:t>
            </w:r>
          </w:p>
          <w:p>
            <w:pPr>
              <w:ind w:left="-284" w:right="-427"/>
              <w:jc w:val="both"/>
              <w:rPr>
                <w:rFonts/>
                <w:color w:val="262626" w:themeColor="text1" w:themeTint="D9"/>
              </w:rPr>
            </w:pPr>
            <w:r>
              <w:t>	Las cuotas de mercado siguen aumentando en todos los segmentos. En empresas, destaca el negocio de crédito documentario, donde la cuota de Banco Sabadell supera el 30% en 2015, y alcanza ya el 30,45%. Se incrementa de manera sustancial la cuota de facturación en TPV, hasta el 17,91% desde el 14,54% de 2014; y la de préstamos sube al 11,20% desde el 10,56%. En particulares, aumentan también todos los segmentos: tarjetas de crédito, hasta el 8,22% desde el 7,64% de 2014; seguros de vida, hasta el 5,10% desde el 4,17%, y depósitos hogares, hasta el 5,75% desde 5,31%.</w:t>
            </w:r>
          </w:p>
          <w:p>
            <w:pPr>
              <w:ind w:left="-284" w:right="-427"/>
              <w:jc w:val="both"/>
              <w:rPr>
                <w:rFonts/>
                <w:color w:val="262626" w:themeColor="text1" w:themeTint="D9"/>
              </w:rPr>
            </w:pPr>
            <w:r>
              <w:t>	La morosidad cae al 7,79% y los activos problemáticos se reducen a mayor ritmo de lo previsto	La morosidad sigue reduciéndose marcada este trimestre por la fuerte reducción en el saldo de dudosos e incrementando los niveles de cobertura sobre activos dudosos a niveles confortables. Cierra el año en el 7,79% desde el 8,51% de hace tres meses, y sin TSB, también desciende de manera significativa a niveles de un solo dígito: 9,86%. En total, la morosidad se ha reducido en 3.565,7 millones de euros en un año, sin considerar TSB (5.383 millones desde el primer trimestre de 2014), 778,0 millones en el último trimestre. A cierre de diciembre de 2015, el saldo de riesgos dudosos del grupo Banco Sabadell se sitúa en 12.344,2 millones de euros.</w:t>
            </w:r>
          </w:p>
          <w:p>
            <w:pPr>
              <w:ind w:left="-284" w:right="-427"/>
              <w:jc w:val="both"/>
              <w:rPr>
                <w:rFonts/>
                <w:color w:val="262626" w:themeColor="text1" w:themeTint="D9"/>
              </w:rPr>
            </w:pPr>
            <w:r>
              <w:t>	Banco Sabadell está reduciendo sus activos problemáticos a mayor ritmo de lo esperado en el plan TRIple. A lo largo de 2015, Banco Sabadell ha reducido los activos problemáticos en 3.179,7 millones de euros, 771,3 millones en el último trimestre. A cierre de diciembre de 2015, el saldo de activos problemáticos del grupo Banco Sabadell asciende a 21.578,6 millones de euros.</w:t>
            </w:r>
          </w:p>
          <w:p>
            <w:pPr>
              <w:ind w:left="-284" w:right="-427"/>
              <w:jc w:val="both"/>
              <w:rPr>
                <w:rFonts/>
                <w:color w:val="262626" w:themeColor="text1" w:themeTint="D9"/>
              </w:rPr>
            </w:pPr>
            <w:r>
              <w:t>	En total, se han vendido 10.949 unidades en los últimos 12 meses, con una reducción del descuento sobre el valor bruto del 44%, frente al 51% de 2014. Banco Sabadell arranca 2016 con una cartera en venta de 4.500 unidades residenciales, cuyo valor asciende a 550 millones de euros, y cuya venta se prevé finalizar en el primer trimestre de este año. El apetito inversor por el mercado inmobiliario español sigue mejorando, lo que se traduce en una reducción del descuento en el precio de venta frente al valor bruto del activo.</w:t>
            </w:r>
          </w:p>
          <w:p>
            <w:pPr>
              <w:ind w:left="-284" w:right="-427"/>
              <w:jc w:val="both"/>
              <w:rPr>
                <w:rFonts/>
                <w:color w:val="262626" w:themeColor="text1" w:themeTint="D9"/>
              </w:rPr>
            </w:pPr>
            <w:r>
              <w:t>	Favorable evolución de la ratio de cobertura, que se sitúa en el 53,64% al cierre de 2015 (53,10% sin considerar TSB) frente al 49,44% al cierre de 2014. La ratio de eficiencia mejora también hasta el 50,45% a cierre de diciembre de 2015 (46,16% sin considerar TSB) comparado con el 53,14% en el año 2014.</w:t>
            </w:r>
          </w:p>
          <w:p>
            <w:pPr>
              <w:ind w:left="-284" w:right="-427"/>
              <w:jc w:val="both"/>
              <w:rPr>
                <w:rFonts/>
                <w:color w:val="262626" w:themeColor="text1" w:themeTint="D9"/>
              </w:rPr>
            </w:pPr>
            <w:r>
              <w:t>	Mejor app de banca móvil en Apple y Google por cuarto año consecutivo	Banco Sabadell es un banco pluricanal orientado a las relaciones a largo plazo basadas en el liderazgo en experiencia de cliente, tal y como indica que parte del variable de los empleados dependa de la ratio NPS (Net Promoter Score), que mide la satisfacción del cliente sobre la base de la pregunta de si recomendaría el banco a otra persona.</w:t>
            </w:r>
          </w:p>
          <w:p>
            <w:pPr>
              <w:ind w:left="-284" w:right="-427"/>
              <w:jc w:val="both"/>
              <w:rPr>
                <w:rFonts/>
                <w:color w:val="262626" w:themeColor="text1" w:themeTint="D9"/>
              </w:rPr>
            </w:pPr>
            <w:r>
              <w:t>	En esta experiencia de relación, la intensidad de uso de los canales es distinta en cada segmento: para los más tradicionales, el canal preferido es el gestor personal y la oficina; para segmentos más jóvenes o que demandan más movilidad (por ejemplo, los autónomos), el móvil y la web son los más importantes. Tenemos una oferta de canales y modelos de gestión (por ejemplo, la Gestión Activa) que permite a los clientes elegir la que mejor les encaja sin sacrificar nuestra rentabilidad.</w:t>
            </w:r>
          </w:p>
          <w:p>
            <w:pPr>
              <w:ind w:left="-284" w:right="-427"/>
              <w:jc w:val="both"/>
              <w:rPr>
                <w:rFonts/>
                <w:color w:val="262626" w:themeColor="text1" w:themeTint="D9"/>
              </w:rPr>
            </w:pPr>
            <w:r>
              <w:t>	Actualmente, el 40% de nuestros clientes son digitales y Sabadell Móvil lleva cuatro años siendo la aplicación de banca móvil mejor valorada de España en las tiendas de aplicaciones de Apple y Google. Somos referentes del mercado tanto en capacidades digitales como en presencia en Internet, como queda acreditado en el último informe sobre el valor de las marcas bancarias en Google, publicado por Kanvas Media en el mes de diciembre.</w:t>
            </w:r>
          </w:p>
          <w:p>
            <w:pPr>
              <w:ind w:left="-284" w:right="-427"/>
              <w:jc w:val="both"/>
              <w:rPr>
                <w:rFonts/>
                <w:color w:val="262626" w:themeColor="text1" w:themeTint="D9"/>
              </w:rPr>
            </w:pPr>
            <w:r>
              <w:t>	La integración de TSB avanza en línea con lo esperado	TSB ha registrado en el año 2015 un beneficio de gestión antes de impuestos excluyendo extraordinarios de 105,7 millones de libras y un margen de intereses de 781,3 millones de libras. En términos trimestrales, el margen de intereses de la franquicia ha mejorado respecto a septiembre un 1,5%, gracias al aumento de volúmenes y a la reducción de costes.</w:t>
            </w:r>
          </w:p>
          <w:p>
            <w:pPr>
              <w:ind w:left="-284" w:right="-427"/>
              <w:jc w:val="both"/>
              <w:rPr>
                <w:rFonts/>
                <w:color w:val="262626" w:themeColor="text1" w:themeTint="D9"/>
              </w:rPr>
            </w:pPr>
            <w:r>
              <w:t>	El proceso de integración de la plataforma tecnológica de Banco Sabadell sigue avanzando en línea con la planificación prevista. El plan de negocio de TSB también se desarrolla tal y como se esperaba, con un destacado crecimiento del servicio de intermediación hipotecaria, gracias también a la compra de activos de la cartera UKAR; y el índice de satisfacción del cliente NPS sigue mejorando y por encima de los objetivos marcados.</w:t>
            </w:r>
          </w:p>
          <w:p>
            <w:pPr>
              <w:ind w:left="-284" w:right="-427"/>
              <w:jc w:val="both"/>
              <w:rPr>
                <w:rFonts/>
                <w:color w:val="262626" w:themeColor="text1" w:themeTint="D9"/>
              </w:rPr>
            </w:pPr>
            <w:r>
              <w:t>	Mirar al futuro con optimismo gracias a la fortaleza de los ingresos	Banco Sabadell apuesta porque este 2016 sea un año caracterizado por la normalización en la calidad de los activos y por cerrar con éxito su plan estratégico TRIple, que ha cumplido durante el pasado 2015 con los objetivos de Transformación, Rentabilidad e Internacionalización.</w:t>
            </w:r>
          </w:p>
          <w:p>
            <w:pPr>
              <w:ind w:left="-284" w:right="-427"/>
              <w:jc w:val="both"/>
              <w:rPr>
                <w:rFonts/>
                <w:color w:val="262626" w:themeColor="text1" w:themeTint="D9"/>
              </w:rPr>
            </w:pPr>
            <w:r>
              <w:t>	La entidad ya trabaja en su estrategia para 2017-2019, que se verá respaldada por la fortaleza en sus fuentes de generación de ingresos. Los catalizadores del nuevo plan pasarán por seguir reduciendo a buen ritmo los activos problemáticos, para normalizar la calidad de los activos en balance en el marco de una recuperación del sector inmobiliario. Asimismo, Banco Sabadell mantiene su objetivo de ROTE de doble dígito.</w:t>
            </w:r>
          </w:p>
          <w:p>
            <w:pPr>
              <w:ind w:left="-284" w:right="-427"/>
              <w:jc w:val="both"/>
              <w:rPr>
                <w:rFonts/>
                <w:color w:val="262626" w:themeColor="text1" w:themeTint="D9"/>
              </w:rPr>
            </w:pPr>
            <w:r>
              <w:t>	La digitalización de su negocio seguirá siendo el hilo conductor de un proyecto financiero, que continuará consolidando su nuevo banco en México y aportando valor a TSB en el Reino Unido, con la total migración de la plataforma tecnológica y la apuesta por el mercado de las pymes británicas.</w:t>
            </w:r>
          </w:p>
          <w:p>
            <w:pPr>
              <w:ind w:left="-284" w:right="-427"/>
              <w:jc w:val="both"/>
              <w:rPr>
                <w:rFonts/>
                <w:color w:val="262626" w:themeColor="text1" w:themeTint="D9"/>
              </w:rPr>
            </w:pPr>
            <w:r>
              <w:t>	Hechos destacados del cuarto trimestre</w:t>
            </w:r>
          </w:p>
          <w:p>
            <w:pPr>
              <w:ind w:left="-284" w:right="-427"/>
              <w:jc w:val="both"/>
              <w:rPr>
                <w:rFonts/>
                <w:color w:val="262626" w:themeColor="text1" w:themeTint="D9"/>
              </w:rPr>
            </w:pPr>
            <w:r>
              <w:t>	Últimas recomendaciones	Distintas casas de análisis, como KBW o Barclays, han comenzado el año mejorando su visión sobre la entidad. Los expertos resaltan que el BCE haya exigido a Banco Sabadell una ratio de capital de las más bajas del mercado doméstico y, además, definen la operación de TSB como un smart deal y la consideran una clave diferencial respecto a los competidores domésticos. Esperan que durante 2016 se mantenga la recuperación del mercado inmobiliario y mejore la calidad crediticia de la entidad.</w:t>
            </w:r>
          </w:p>
          <w:p>
            <w:pPr>
              <w:ind w:left="-284" w:right="-427"/>
              <w:jc w:val="both"/>
              <w:rPr>
                <w:rFonts/>
                <w:color w:val="262626" w:themeColor="text1" w:themeTint="D9"/>
              </w:rPr>
            </w:pPr>
            <w:r>
              <w:t>	Dividendos	El Consejo de Administración de Banco Sabadell acordó el jueves 28 de enero de 2016 proponer a la próxima Junta General Ordinaria de Accionistas: una retribución flexible al accionista (scrip dividend), por un importe de 0,05 euros por acción, que se instrumentará a través de un aumento de capital liberado con cargo a reservas voluntarias, ofreciendo a los accionistas la posibilidad de optar por recibir dicho importe en acciones nuevas y/o en efectivo mediante la venta de los derechos de asignación gratuita, con el compromiso de compra de los derechos de asignación gratuita que asumirá el banco; y una retribución complementaria al accionista de 0,02 euros por acción, mediante la entrega de acciones procedentes de la autocartera del banco por un importe equivalente.</w:t>
            </w:r>
          </w:p>
          <w:p>
            <w:pPr>
              <w:ind w:left="-284" w:right="-427"/>
              <w:jc w:val="both"/>
              <w:rPr>
                <w:rFonts/>
                <w:color w:val="262626" w:themeColor="text1" w:themeTint="D9"/>
              </w:rPr>
            </w:pPr>
            <w:r>
              <w:t>	Superación con comodidad de los requisitos de capital del Banco Central Europeo	Banco Sabadell cuenta con una ratio de capital CET1 fully loaded del 11,4%, muy por encima del 9,25% que le exige el SREP del BCE. Ese porcentaje exigido por el regulador es el segundo menor del requerido a los bancos españoles, lo que demuestra que el BCE atribuye a Banco Sabadell un riesgo bajo.</w:t>
            </w:r>
          </w:p>
          <w:p>
            <w:pPr>
              <w:ind w:left="-284" w:right="-427"/>
              <w:jc w:val="both"/>
              <w:rPr>
                <w:rFonts/>
                <w:color w:val="262626" w:themeColor="text1" w:themeTint="D9"/>
              </w:rPr>
            </w:pPr>
            <w:r>
              <w:t>	Nuevo modelo de oficinas	El proyecto de oficinas multiubicación se basa en la gestión especializada y la productividad comercial. Es un modelo que se ha probado en todos los territorios y que durante 2016 mejorará el servicio a más de 900.000 clientes, con su implantación en más de 460 oficinas que suman una plantilla de 2.300 empleados. El modelo se basa en el desarrollo de una oficina “plaza” (central) con todas las capacidades y ofertas de productos, de la que dependen otras oficinas satélites, que funcionan como centros locales especializados en las necesidades del cliente.</w:t>
            </w:r>
          </w:p>
          <w:p>
            <w:pPr>
              <w:ind w:left="-284" w:right="-427"/>
              <w:jc w:val="both"/>
              <w:rPr>
                <w:rFonts/>
                <w:color w:val="262626" w:themeColor="text1" w:themeTint="D9"/>
              </w:rPr>
            </w:pPr>
            <w:r>
              <w:t>	Experiencia de cliente basada en el indicador británico NPS	Banco Sabadell mide la experiencia de cliente con el indicador NPS (Net Promoter Score), que determina su satisfacción en base a la pregunta de si recomendaría el banco a otra persona. La firme convicción del banco por las relaciones a largo plazo con los clientes está centrada en el liderazgo en experiencia de cliente. Por eso, parte del variable de los empleados depende de la ratio NPS.</w:t>
            </w:r>
          </w:p>
          <w:p>
            <w:pPr>
              <w:ind w:left="-284" w:right="-427"/>
              <w:jc w:val="both"/>
              <w:rPr>
                <w:rFonts/>
                <w:color w:val="262626" w:themeColor="text1" w:themeTint="D9"/>
              </w:rPr>
            </w:pPr>
            <w:r>
              <w:t>	Inicio de operaciones en México	Banco Sabadell cumplió el pasado diciembre con el procedimiento de certificación de la Comisión Nacional Bancaria y de Valores de México y con los requerimientos exigidos por el Banco de México. El nuevo banco en México, que obtuvo la licencia el pasado mes de agosto, realiza operaciones de banca corporativa y de empresas desde el 4 de enero y, a finales de 2016, pondrá en marcha la banca personal.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https://www.notasdeprensa.es/banco-sabadell-aumenta-sus-beneficios-en-un_1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