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apoya a Barcelona como primera ciudad de Europa con sus mercados municipales cardioprotegidos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 Sabadell ha decidido sumarse a la iniciativa de la Asociación Barcelona Salud y el Instituto Municipal de Mercados de Barcelona para cardioproteger a los mercados municipales de la ciudad mediante la instalación de aparatos desfibriladores, que estarán a disposición de cualquier ciudadano ante un caso de urgencia.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acto de presentación, que ha tenido lugar hoy en el mercado de Santa Caterina, han intervenido el doctor Josep Brugada, cardiólogo y presidente de la Asociación Barcelona Salud; Raimond Blasi, concejal de Comercio de Barcelona y presidente del Instituto de Mercados Municipales de Barcelona, y Xavier Comerma, director regional de Barcelona Ciudad de Banco Sabadell. 		La primera fase de este programa de salud pública se pone en marcha en ocho mercados de los 43 (39 de comida y 4 no alimenticios) distribuidos por diferentes distritos de la ciudad. El objetivo es completar en una segunda fase durante el año 2015 el resto de establecimientos. En este proyecto de los mercados, Banco Sabadell participa como patrocinador principal.  		La iniciativa, pionera en Europa, se enmarca dentro del programa "Barcelona, ciudad cardioprotegida", que se presentó en marzo en el Ayuntamiento, para convertir Barcelona en la primera gran ciudad del mundo con cardioprotección integral. Este programa ya comenzó con la instalación de aparatos desfibriladores en 100 farmacias de la ciudad a finales de agosto y también se puso en marcha la cardioprotección en cuatro estaciones de la Línea 1 del metro, en una prueba piloto. En estos meses, los desfibriladores de uso público distribuidos en estas ubicaciones ya se han utilizado en cuatro episodios cardíacos. El último fue protagonizado por un guardia urbano que a principios de este mes utilizó un desfibrilador de una farmacia cercana a la plaza de Cataluña para salvar la vida de un turista usuario de los FGC.  		El director regional de Barcelona Ciudad de Banco Sabadell, Xavier Comerma, destacó que " es importante sensibilizar a la población sobre las enfermedades cardíacas porque hacerlo conlleva cuidarse, desarrollar una vida sana y saber actuar de manera preventiva. Fomentar hábitos saludables y proporcionar soluciones al alcance de todos para salvar vidas son valores con los que Banco Sabadell se siente plenamente identificado". 		En Cataluña, una de cada cuatro personas muere a causa de una enfermedad del corazón. Pueden afectar a todos, tanto a hombres como a mujeres, y a cualquier edad: desde bebés hasta ancianos. Las enfermedades del corazón son la primera causa de ingreso hospitalario y hacen perder mucha calidad de vida a las personas que son víctimas de ellas. La muerte súbita causa cada año más de 3.000 muertes en Cataluña, quince veces superior a las producidas por accidente de circulación. 		En la fotografía, el director regional de Barcelona Ciudad de Banco Sabadell, Josep Comerma, con el cardiólogo Josep Brugada, ante el desfibrilador del mercado de Santa Caterina.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Sabadell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https://www.notasdeprensa.es/banco-sabadell-apoya-a-barcelona-como-primera_1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