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un 15% las obras con prefabricado de hormigón hasta octubre 2024, según Andece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ascenso de obras desde enero hasta octubre de 2024 supone una continuidad de los datos crecientes anteriores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Nacional de la Industria del Prefabricado de hormigón, ANDECE, ha publicado los datos de obras con prefabricados de hormigón hasta octubre 2024. El número de obras con prefabricado de hormigón en los diez primeros meses de 2024 ha aumentado un 15% respecto del año anterior. Este crecimiento confirma la tendencia ascendente que se refleja en las cifras de la segunda parte del año 2024.</w:t>
            </w:r>
          </w:p>
          <w:p>
            <w:pPr>
              <w:ind w:left="-284" w:right="-427"/>
              <w:jc w:val="both"/>
              <w:rPr>
                <w:rFonts/>
                <w:color w:val="262626" w:themeColor="text1" w:themeTint="D9"/>
              </w:rPr>
            </w:pPr>
            <w:r>
              <w:t>El mes pasado, los datos de Andece confirmaban que Extremadura era la Comunidad Autónoma donde más cae el consumo del primer semestre de 2024, seguida de Aragón y Castilla La Mancha. También cae el consumo en la Comunidad Valenciana, al comparar los datos del primer semestre 2024 con las cifras registradas en el primer semestre de 2023. En el polo opuesto se encuentra el caso de Cantabria, donde se dispara el consumo semestral.</w:t>
            </w:r>
          </w:p>
          <w:p>
            <w:pPr>
              <w:ind w:left="-284" w:right="-427"/>
              <w:jc w:val="both"/>
              <w:rPr>
                <w:rFonts/>
                <w:color w:val="262626" w:themeColor="text1" w:themeTint="D9"/>
              </w:rPr>
            </w:pPr>
            <w:r>
              <w:t>ANDECE termina las sesiones de PROYECTA Y CONSTRUYE CON PREFABRICADO DE HORMIGÓN. Estos desayunos han formado parte este año 2024 de la conmemoración de su 60 aniversario asociativo. El próximo 26 de noviembre de 2024, en el desayuno que se celebrará en su sede a partir de las 9h. se presentarán interesantes proyectos:</w:t>
            </w:r>
          </w:p>
          <w:p>
            <w:pPr>
              <w:ind w:left="-284" w:right="-427"/>
              <w:jc w:val="both"/>
              <w:rPr>
                <w:rFonts/>
                <w:color w:val="262626" w:themeColor="text1" w:themeTint="D9"/>
              </w:rPr>
            </w:pPr>
            <w:r>
              <w:t>Sistemas de contención de vehículos </w:t>
            </w:r>
          </w:p>
          <w:p>
            <w:pPr>
              <w:ind w:left="-284" w:right="-427"/>
              <w:jc w:val="both"/>
              <w:rPr>
                <w:rFonts/>
                <w:color w:val="262626" w:themeColor="text1" w:themeTint="D9"/>
              </w:rPr>
            </w:pPr>
            <w:r>
              <w:t>Vía en placa para alta velocidad - Galicia </w:t>
            </w:r>
          </w:p>
          <w:p>
            <w:pPr>
              <w:ind w:left="-284" w:right="-427"/>
              <w:jc w:val="both"/>
              <w:rPr>
                <w:rFonts/>
                <w:color w:val="262626" w:themeColor="text1" w:themeTint="D9"/>
              </w:rPr>
            </w:pPr>
            <w:r>
              <w:t>Viaducto sobre el río Abión</w:t>
            </w:r>
          </w:p>
          <w:p>
            <w:pPr>
              <w:ind w:left="-284" w:right="-427"/>
              <w:jc w:val="both"/>
              <w:rPr>
                <w:rFonts/>
                <w:color w:val="262626" w:themeColor="text1" w:themeTint="D9"/>
              </w:rPr>
            </w:pPr>
            <w:r>
              <w:t>Dovelas para línea de metro - Barcelona </w:t>
            </w:r>
          </w:p>
          <w:p>
            <w:pPr>
              <w:ind w:left="-284" w:right="-427"/>
              <w:jc w:val="both"/>
              <w:rPr>
                <w:rFonts/>
                <w:color w:val="262626" w:themeColor="text1" w:themeTint="D9"/>
              </w:rPr>
            </w:pPr>
            <w:r>
              <w:t>Ampliación del Estadio de Anoeta</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https://www.notasdeprensa.es/aumentan-un-15-las-obras-con-prefabricado-de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