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preocupación de los propietarios por los retos al alquilar su vivienda tras la nueva Ley de Vivienda, según La Casa Agency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selección adecuada de inquilinos, la imposición de precios de alquiler, el aumento de los desalojos, el mantenimiento del inmueble y la incertidumbre del mercado son las principales preocupaciones de los propietarios al alquiler su vivienda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de La Casa Agency (www.lacasa.net) red inmobiliaria nacional, la entrada en vigor de la nueva Ley de Vivienda ha generado incertidumbre entre los propietarios que buscan alquilar sus inmuebles. Las nuevas normativas, sumadas a los desafíos tradicionales del mercado de alquiler, han incrementado las preocupaciones sobre cómo gestionar de manera efectiva las propiedades y asegurar una renta estable.</w:t>
            </w:r>
          </w:p>
          <w:p>
            <w:pPr>
              <w:ind w:left="-284" w:right="-427"/>
              <w:jc w:val="both"/>
              <w:rPr>
                <w:rFonts/>
                <w:color w:val="262626" w:themeColor="text1" w:themeTint="D9"/>
              </w:rPr>
            </w:pPr>
            <w:r>
              <w:t>En un contexto en el que el mercado inmobiliario continúa tensionado, el alquiler de viviendas se presenta como una alternativa cada vez más atractiva para aquellos que buscan generar ingresos adicionales. Sin embargo, los propietarios se enfrentan a una serie de retos que complican esta opción. La entrada en vigor de la nueva Ley de Vivienda, que impone mayores restricciones sobre los precios de alquiler y refuerza los derechos de los inquilinos, ha intensificado las inquietudes entre los arrendadores, quienes ahora deben adaptarse a un marco regulatorio más estricto.</w:t>
            </w:r>
          </w:p>
          <w:p>
            <w:pPr>
              <w:ind w:left="-284" w:right="-427"/>
              <w:jc w:val="both"/>
              <w:rPr>
                <w:rFonts/>
                <w:color w:val="262626" w:themeColor="text1" w:themeTint="D9"/>
              </w:rPr>
            </w:pPr>
            <w:r>
              <w:t>Selección de inquilinos confiables. Uno de los principales retos sigue siendo encontrar inquilinos que garanticen pagos puntuales y el mantenimiento adecuado de la propiedad. Aunque los propietarios tienen la posibilidad de realizar exhaustivas verificaciones de antecedentes financieros y laborales, la protección legal hacia los inquilinos ha aumentado, dificultando en algunos casos el desalojo en situaciones de impago. Esto genera una sensación de incertidumbre entre los arrendadores, que temen verse atrapados en largas disputas legales.</w:t>
            </w:r>
          </w:p>
          <w:p>
            <w:pPr>
              <w:ind w:left="-284" w:right="-427"/>
              <w:jc w:val="both"/>
              <w:rPr>
                <w:rFonts/>
                <w:color w:val="262626" w:themeColor="text1" w:themeTint="D9"/>
              </w:rPr>
            </w:pPr>
            <w:r>
              <w:t>Imposición de límites a los precios de alquiler. La nueva Ley de Vivienda incluye mecanismos de control sobre los precios de los alquileres en zonas de "mercado tensionado", lo que limita la capacidad de los propietarios para ajustar las rentas según la demanda. Esto ha generado inquietud, especialmente entre aquellos que ven reducido su margen de rentabilidad y temen no poder cubrir los gastos asociados a la propiedad, como hipotecas o reformas necesarias.</w:t>
            </w:r>
          </w:p>
          <w:p>
            <w:pPr>
              <w:ind w:left="-284" w:right="-427"/>
              <w:jc w:val="both"/>
              <w:rPr>
                <w:rFonts/>
                <w:color w:val="262626" w:themeColor="text1" w:themeTint="D9"/>
              </w:rPr>
            </w:pPr>
            <w:r>
              <w:t>Aumento de los plazos para desalojos. Otro desafío importante es la ampliación de los plazos para los desalojos, que la nueva normativa ha extendido para dar mayor protección a los inquilinos. Si bien esta medida busca prevenir situaciones de desahucio injustificado, muchos propietarios la ven como un obstáculo que pone en riesgo su inversión, ya que, en caso de impago, los procesos de desalojo pueden alargarse considerablemente, afectando su flujo de ingresos.</w:t>
            </w:r>
          </w:p>
          <w:p>
            <w:pPr>
              <w:ind w:left="-284" w:right="-427"/>
              <w:jc w:val="both"/>
              <w:rPr>
                <w:rFonts/>
                <w:color w:val="262626" w:themeColor="text1" w:themeTint="D9"/>
              </w:rPr>
            </w:pPr>
            <w:r>
              <w:t>Mantenimiento de la propiedad y costes adicionales. El mantenimiento de la propiedad también sigue siendo un dolor de cabeza recurrente. A medida que se incrementan los requisitos legales en cuanto a la calidad de las viviendas alquiladas (como la eficiencia energética), los propietarios deben asumir más gastos para mantener sus propiedades en regla. Estos costos adicionales, sumados a la dificultad de ajustar los precios de alquiler, han generado preocupación sobre la viabilidad a largo plazo de alquilar sus viviendas.</w:t>
            </w:r>
          </w:p>
          <w:p>
            <w:pPr>
              <w:ind w:left="-284" w:right="-427"/>
              <w:jc w:val="both"/>
              <w:rPr>
                <w:rFonts/>
                <w:color w:val="262626" w:themeColor="text1" w:themeTint="D9"/>
              </w:rPr>
            </w:pPr>
            <w:r>
              <w:t>Un panorama incierto Con la nueva Ley de Vivienda ya en marcha, muchos propietarios se plantean la opción de vender sus inmuebles en lugar de alquilarlos, especialmente aquellos con viviendas en zonas reguladas. Aunque el alquiler sigue siendo una opción rentable para muchos, los retos actuales están impulsando a más arrendadores a reconsiderar sus estrategias de inversión inmobiliaria.</w:t>
            </w:r>
          </w:p>
          <w:p>
            <w:pPr>
              <w:ind w:left="-284" w:right="-427"/>
              <w:jc w:val="both"/>
              <w:rPr>
                <w:rFonts/>
                <w:color w:val="262626" w:themeColor="text1" w:themeTint="D9"/>
              </w:rPr>
            </w:pPr>
            <w:r>
              <w:t>En este contexto, los expertos de La Casa recomiendan a los propietarios estar bien informados sobre las nuevas normativas y, en muchos casos, contar con asesoramiento profesional para gestionar sus propiedades de forma eficiente y minimizar los riesgos asociados.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Casa Agency</w:t>
      </w:r>
    </w:p>
    <w:p w:rsidR="00C31F72" w:rsidRDefault="00C31F72" w:rsidP="00AB63FE">
      <w:pPr>
        <w:pStyle w:val="Sinespaciado"/>
        <w:spacing w:line="276" w:lineRule="auto"/>
        <w:ind w:left="-284"/>
        <w:rPr>
          <w:rFonts w:ascii="Arial" w:hAnsi="Arial" w:cs="Arial"/>
        </w:rPr>
      </w:pPr>
      <w:r>
        <w:rPr>
          <w:rFonts w:ascii="Arial" w:hAnsi="Arial" w:cs="Arial"/>
        </w:rPr>
        <w:t>La Casa Agency</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https://www.notasdeprensa.es/aumenta-la-preocupacion-de-los-propietarios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Sociedad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