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preferencia por los apartamentos turísticos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Crown Resorts se hace eco de los datos de la encuesta de ocupación de apartamentos turísticos elaborada por el Instituto Nacional de Estadística (INE), donde se muestra un aumento de la estancia media con respecto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Crown Resorts, especialistas en ofrecer vacaciones en apartamentos turísticos en Calahonda y donde se puede encontrar un perfecto apartamento turístico para familias en Calahonda, se hace eco de los datos de la encuesta de ocupación de apartamentos turísticos elaborada por el Instituto Nacional de Estadística (INE), donde se muestra un aumento de la estancia media durante el mes de septiembre con respecto al año anterior.</w:t>
            </w:r>
          </w:p>
          <w:p>
            <w:pPr>
              <w:ind w:left="-284" w:right="-427"/>
              <w:jc w:val="both"/>
              <w:rPr>
                <w:rFonts/>
                <w:color w:val="262626" w:themeColor="text1" w:themeTint="D9"/>
              </w:rPr>
            </w:pPr>
            <w:r>
              <w:t>La crisis sanitaria originada por el Coronavirus, entre otros factores como la búsqueda de lugares económicos pero seguros, está obligando cambiar ciertos hábitos de los turistas habituales a la hora de elegir destino, lugar de la estancia y duración de la misma. Los datos muestran un aumento de la estancia media, indicador que puede ser el factor más relevante del reciente auge de los apartamentos turísticos entre los viajeros cuando las restricciones perimetrales lo permiten.</w:t>
            </w:r>
          </w:p>
          <w:p>
            <w:pPr>
              <w:ind w:left="-284" w:right="-427"/>
              <w:jc w:val="both"/>
              <w:rPr>
                <w:rFonts/>
                <w:color w:val="262626" w:themeColor="text1" w:themeTint="D9"/>
              </w:rPr>
            </w:pPr>
            <w:r>
              <w:t>Este tipo de apartamentos ofrecen una mayor comodidad al contar con áreas más amplias que los hoteles, además sus características a la hora de incluir estancias adicionales como salón y cocina, los convierten en la mejor opción para los viajeros que prefieren evitar las zonas comunes. Todo esto junto a sus planes de reservas orientados a largas estancias con sus descuentos correspondientes los están convirtiendo en la elección más viable para pasar unas vacaciones en familia, abriéndose paso también entre los viajeros de negocios, los más frecuentes actualmente.</w:t>
            </w:r>
          </w:p>
          <w:p>
            <w:pPr>
              <w:ind w:left="-284" w:right="-427"/>
              <w:jc w:val="both"/>
              <w:rPr>
                <w:rFonts/>
                <w:color w:val="262626" w:themeColor="text1" w:themeTint="D9"/>
              </w:rPr>
            </w:pPr>
            <w:r>
              <w:t>De esta manera, lo que parece que se impone en el último trimestre de 2020 y que, según la tendencia, se mantendrá en los primeros meses de 2021 es la de alquilar apartamentos en lugar de una habitación de hotel, optando por continuar viajando en familia cuando las restricciones lo permiten, pero prestando más atención a las comodidades y privacidad típicas de los apartamentos.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Crown Resorts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952933674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https://www.notasdeprensa.es/aumenta-la-preferencia-por-los-apartamentos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