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 el 08/07/2024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Atos mantiene la calificación ESG "AAA" tras la última actualización de MSCI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 sitúa entre el 11% de las mejores empresas del sector de 'Software y Servicios'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Atos, líder mundial en transformación digital, supercomputación e infraestructura de tecnología de la información, anuncia que ha obtenido una vez más la máxima calificación disponible para una organización (la calificación  and #39;AAA and #39;), en la última actualización de junio de 2024 de la calificación ESG de Morgan Stanley Capital International (MSCI). Este logro sitúa a Atos entre el 11% de las mejores empresas del sector de "Software y Servicios", lo que refleja su sólido rendimiento en materia de sostenibilidad en todas las dimensiones medioambientales, sociales y de gobierno corporativo (ESG).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Atos ha mantenido una posición de liderazgo en esta calificación desde 2017, demostrando una mejora continua y un firme compromiso con la sostenibilidad y la excelencia en las prácticas ESG.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analistas de MSCI reconocen a Atos por liderar a sus homólogos en la gestión de la mayoría de los riesgos y oportunidades relacionados con los ASG, destacando especialmente sus puntos fuertes en "Desarrollo del capital humano".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Atos es reconocida por sus prácticas de seguridad de datos, un factor clave constantemente destacado en sus evaluaciones ESG en relación con los estándares de la industria.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MSCI ESG Research proporciona calificaciones sobre empresas públicas y privadas seleccionadas en una escala de AAA (líder) a CCC (rezagado), en función de la exposición a riesgos ASG específicos de la industria y la capacidad de gestionar esos riesgos en relación con sus pares. Esta información ayuda a los inversores institucionales a identificar riesgos y oportunidades que los estudios de inversión tradicionales pueden pasar por alto. Las calificaciones MSCI ESG también se utilizan en la elaboración de sus índices.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Atos también ocupa una posición de liderazgo en el sector de TI en el Índice Dow Jones de Sostenibilidad (DJSI), ha sido incluida en el Anuario Global de Sostenibilidad de S and P cada año desde 2016, ha recibido un Premio Platino de EcoVadis y ostenta el estatus Prime en la evaluación ESG de ISS, entre otros reconocimientos.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Jennifer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Atos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620 05 93 29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https://www.notasdeprensa.es/atos-mantiene-la-calificacion-esg-aaa-tras-la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Software Sostenibilidad Innovación Tecnológica Sector Energético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