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 el 08/07/2024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Atos mantiene la calificación ESG "AAA" tras la última actualización de MSCI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sitúa entre el 11% de las mejores empresas del sector de 'Software y Servicios'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Atos, líder mundial en transformación digital, supercomputación e infraestructura de tecnología de la información, anuncia que ha obtenido una vez más la máxima calificación disponible para una organización (la calificación  and #39;AAA and #39;), en la última actualización de junio de 2024 de la calificación ESG de Morgan Stanley Capital International (MSCI). Este logro sitúa a Atos entre el 11% de las mejores empresas del sector de "Software y Servicios", lo que refleja su sólido rendimiento en materia de sostenibilidad en todas las dimensiones medioambientales, sociales y de gobierno corporativo (ESG).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Atos ha mantenido una posición de liderazgo en esta calificación desde 2017, demostrando una mejora continua y un firme compromiso con la sostenibilidad y la excelencia en las prácticas ESG.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analistas de MSCI reconocen a Atos por liderar a sus homólogos en la gestión de la mayoría de los riesgos y oportunidades relacionados con los ASG, destacando especialmente sus puntos fuertes en "Desarrollo del capital humano".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Atos es reconocida por sus prácticas de seguridad de datos, un factor clave constantemente destacado en sus evaluaciones ESG en relación con los estándares de la industria.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MSCI ESG Research proporciona calificaciones sobre empresas públicas y privadas seleccionadas en una escala de AAA (líder) a CCC (rezagado), en función de la exposición a riesgos ASG específicos de la industria y la capacidad de gestionar esos riesgos en relación con sus pares. Esta información ayuda a los inversores institucionales a identificar riesgos y oportunidades que los estudios de inversión tradicionales pueden pasar por alto. Las calificaciones MSCI ESG también se utilizan en la elaboración de sus índices.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Atos también ocupa una posición de liderazgo en el sector de TI en el Índice Dow Jones de Sostenibilidad (DJSI), ha sido incluida en el Anuario Global de Sostenibilidad de S and P cada año desde 2016, ha recibido un Premio Platino de EcoVadis y ostenta el estatus Prime en la evaluación ESG de ISS, entre otros reconocimientos.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Jennifer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Atos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620 05 93 29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https://www.notasdeprensa.es/atos-mantiene-la-calificacion-esg-aaa-tras-la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Software Sostenibilidad Innovación Tecnológica Sector Energético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