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ha prestado con éxito servicios y aplicaciones clave para la UEFA EURO 2024™, que conectaron a cientos de millones de aficionados al fútbol de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partner tecnológico oficial de la UEFA National Team Football, prestó con éxito los servicios clave de TI y aplicaciones para la UEFA EURO 2024 del 14 de junio al 14 de julio de 2024 en Alemania. La compañía facilitó que cientos de millones de aficionados de todo el mundo compartieran la electrizante experiencia de uno de los torneos de fútbol más emblemáticos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apoyó a la UEFA en soluciones informáticas básicas como el sistema de gestión de eventos, que incluye acreditación, solución de control de acceso y soluciones para competiciones, todas ellas con el máximo nivel de fiabilidad, eficiencia y seguridad.</w:t>
            </w:r>
          </w:p>
          <w:p>
            <w:pPr>
              <w:ind w:left="-284" w:right="-427"/>
              <w:jc w:val="both"/>
              <w:rPr>
                <w:rFonts/>
                <w:color w:val="262626" w:themeColor="text1" w:themeTint="D9"/>
              </w:rPr>
            </w:pPr>
            <w:r>
              <w:t>También, ayudó con algunas de las funciones más innovadoras lanzadas en la UEFA EURO 2024™, como la Plataforma de Servicios de Fútbol, que proporciona datos y estadísticas como resultados, alineaciones, eventos de partidos en directo, el estado de los jugadores y clasificación a todas las partes interesadas de la UEFA. También contribuyeron a la aplicación móvil y a la página web para mejorar la participación de los aficionados, incluyendo la iniciativa de la UEFA Gaming App.</w:t>
            </w:r>
          </w:p>
          <w:p>
            <w:pPr>
              <w:ind w:left="-284" w:right="-427"/>
              <w:jc w:val="both"/>
              <w:rPr>
                <w:rFonts/>
                <w:color w:val="262626" w:themeColor="text1" w:themeTint="D9"/>
              </w:rPr>
            </w:pPr>
            <w:r>
              <w:t>El equipo de Atos estaba formado por responsables de TI y coordinadores de aplicaciones de las sedes y especialistas en servicios de asistencia técnica presentes en los 10 estadios del torneo, y miembros de equipos que trabajan en remoto desde el Centro Internacional de Retransmisiones y el Centro de Mando de TI de la UEFA en Leipzig (Alemania) o desde otras ubicaciones como Nyon (Suiza), Madrid, Barcelona y Tenerife (España), así como Egipto, Polonia, Rumanía y Francia. Todo el equipo de Atos desempeñó un papel decisivo en la prestación de asistencia in situ y remota, garantizando la continuidad del negocio y la seguridad de los servicios prestados a la UEFA y a los aficionados, contribuyendo de forma decisiva a que la EURO 2024 fuera un éxito mundial sin fisuras.</w:t>
            </w:r>
          </w:p>
          <w:p>
            <w:pPr>
              <w:ind w:left="-284" w:right="-427"/>
              <w:jc w:val="both"/>
              <w:rPr>
                <w:rFonts/>
                <w:color w:val="262626" w:themeColor="text1" w:themeTint="D9"/>
              </w:rPr>
            </w:pPr>
            <w:r>
              <w:t>Cifras clave de la UEFA EURO 2024:</w:t>
            </w:r>
          </w:p>
          <w:p>
            <w:pPr>
              <w:ind w:left="-284" w:right="-427"/>
              <w:jc w:val="both"/>
              <w:rPr>
                <w:rFonts/>
                <w:color w:val="262626" w:themeColor="text1" w:themeTint="D9"/>
              </w:rPr>
            </w:pPr>
            <w:r>
              <w:t>Físico</w:t>
            </w:r>
          </w:p>
          <w:p>
            <w:pPr>
              <w:ind w:left="-284" w:right="-427"/>
              <w:jc w:val="both"/>
              <w:rPr>
                <w:rFonts/>
                <w:color w:val="262626" w:themeColor="text1" w:themeTint="D9"/>
              </w:rPr>
            </w:pPr>
            <w:r>
              <w:t>200 aplicaciones soportadas</w:t>
            </w:r>
          </w:p>
          <w:p>
            <w:pPr>
              <w:ind w:left="-284" w:right="-427"/>
              <w:jc w:val="both"/>
              <w:rPr>
                <w:rFonts/>
                <w:color w:val="262626" w:themeColor="text1" w:themeTint="D9"/>
              </w:rPr>
            </w:pPr>
            <w:r>
              <w:t>Personal de Atos (200), in situ (más de 120), más 85 técnicos en remoto en las sedes de Atos</w:t>
            </w:r>
          </w:p>
          <w:p>
            <w:pPr>
              <w:ind w:left="-284" w:right="-427"/>
              <w:jc w:val="both"/>
              <w:rPr>
                <w:rFonts/>
                <w:color w:val="262626" w:themeColor="text1" w:themeTint="D9"/>
              </w:rPr>
            </w:pPr>
            <w:r>
              <w:t>11 sedes, incluidos 10 estadios</w:t>
            </w:r>
          </w:p>
          <w:p>
            <w:pPr>
              <w:ind w:left="-284" w:right="-427"/>
              <w:jc w:val="both"/>
              <w:rPr>
                <w:rFonts/>
                <w:color w:val="262626" w:themeColor="text1" w:themeTint="D9"/>
              </w:rPr>
            </w:pPr>
            <w:r>
              <w:t>1.480 ordenadores portátiles, 1.500 teléfonos móviles, 335 tabletas, 80 sistemas de videoconferencia, 1.500 dispositivos de control de acceso, 975 televisores</w:t>
            </w:r>
          </w:p>
          <w:p>
            <w:pPr>
              <w:ind w:left="-284" w:right="-427"/>
              <w:jc w:val="both"/>
              <w:rPr>
                <w:rFonts/>
                <w:color w:val="262626" w:themeColor="text1" w:themeTint="D9"/>
              </w:rPr>
            </w:pPr>
            <w:r>
              <w:t>13 millones de espectadores en estadios y zonas de aficionados</w:t>
            </w:r>
          </w:p>
          <w:p>
            <w:pPr>
              <w:ind w:left="-284" w:right="-427"/>
              <w:jc w:val="both"/>
              <w:rPr>
                <w:rFonts/>
                <w:color w:val="262626" w:themeColor="text1" w:themeTint="D9"/>
              </w:rPr>
            </w:pPr>
            <w:r>
              <w:t>Solicitudes de acreditaciones 130,000</w:t>
            </w:r>
          </w:p>
          <w:p>
            <w:pPr>
              <w:ind w:left="-284" w:right="-427"/>
              <w:jc w:val="both"/>
              <w:rPr>
                <w:rFonts/>
                <w:color w:val="262626" w:themeColor="text1" w:themeTint="D9"/>
              </w:rPr>
            </w:pPr>
            <w:r>
              <w:t>Digital (desde el inicio del torneo)</w:t>
            </w:r>
          </w:p>
          <w:p>
            <w:pPr>
              <w:ind w:left="-284" w:right="-427"/>
              <w:jc w:val="both"/>
              <w:rPr>
                <w:rFonts/>
                <w:color w:val="262626" w:themeColor="text1" w:themeTint="D9"/>
              </w:rPr>
            </w:pPr>
            <w:r>
              <w:t>Notificaciones push por correo electrónico y aplicación: casi 1.300 millones</w:t>
            </w:r>
          </w:p>
          <w:p>
            <w:pPr>
              <w:ind w:left="-284" w:right="-427"/>
              <w:jc w:val="both"/>
              <w:rPr>
                <w:rFonts/>
                <w:color w:val="262626" w:themeColor="text1" w:themeTint="D9"/>
              </w:rPr>
            </w:pPr>
            <w:r>
              <w:t>Visitas a la web y a la app: tráfico acumulado de 451M de sesiones</w:t>
            </w:r>
          </w:p>
          <w:p>
            <w:pPr>
              <w:ind w:left="-284" w:right="-427"/>
              <w:jc w:val="both"/>
              <w:rPr>
                <w:rFonts/>
                <w:color w:val="262626" w:themeColor="text1" w:themeTint="D9"/>
              </w:rPr>
            </w:pPr>
            <w:r>
              <w:t>Registros de aplicaciones: 4,18 millones de nuevos registros</w:t>
            </w:r>
          </w:p>
          <w:p>
            <w:pPr>
              <w:ind w:left="-284" w:right="-427"/>
              <w:jc w:val="both"/>
              <w:rPr>
                <w:rFonts/>
                <w:color w:val="262626" w:themeColor="text1" w:themeTint="D9"/>
              </w:rPr>
            </w:pPr>
            <w:r>
              <w:t>Incluido el periodo previo al torneo</w:t>
            </w:r>
          </w:p>
          <w:p>
            <w:pPr>
              <w:ind w:left="-284" w:right="-427"/>
              <w:jc w:val="both"/>
              <w:rPr>
                <w:rFonts/>
                <w:color w:val="262626" w:themeColor="text1" w:themeTint="D9"/>
              </w:rPr>
            </w:pPr>
            <w:r>
              <w:t>Base de datos CRM: 47,2 millones de cuentas</w:t>
            </w:r>
          </w:p>
          <w:p>
            <w:pPr>
              <w:ind w:left="-284" w:right="-427"/>
              <w:jc w:val="both"/>
              <w:rPr>
                <w:rFonts/>
                <w:color w:val="262626" w:themeColor="text1" w:themeTint="D9"/>
              </w:rPr>
            </w:pPr>
            <w:r>
              <w:t>Incidentes de seguridad y cibernéticos: impacto nulo en el torneo</w:t>
            </w:r>
          </w:p>
          <w:p>
            <w:pPr>
              <w:ind w:left="-284" w:right="-427"/>
              <w:jc w:val="both"/>
              <w:rPr>
                <w:rFonts/>
                <w:color w:val="262626" w:themeColor="text1" w:themeTint="D9"/>
              </w:rPr>
            </w:pPr>
            <w:r>
              <w:t>Durante la competición, Atos pudo confiar en AWS, su partner en la nube de confianza desde hace mucho tiempo, para ofrecer todas las soluciones de plataforma en la nube de última generación. Atos necesitaba escalar la infraestructura crítica de acuerdo con la demanda de los usuarios, para garantizar la disponibilidad del servicio y la distribución de datos en tiempo real a todas las partes interesadas, ayudándoles a llevar la UEFA EURO 2024™ al siguiente nivel.</w:t>
            </w:r>
          </w:p>
          <w:p>
            <w:pPr>
              <w:ind w:left="-284" w:right="-427"/>
              <w:jc w:val="both"/>
              <w:rPr>
                <w:rFonts/>
                <w:color w:val="262626" w:themeColor="text1" w:themeTint="D9"/>
              </w:rPr>
            </w:pPr>
            <w:r>
              <w:t>"Estamos encantados de haber superado las expectativas de la UEFA y de haber prestado un servicio impecable, aprovechando nuestra experiencia inigualable para ofrecer a innumerables aficionados al fútbol una experiencia inolvidable en el torneo" , declaró Patrick Adiba, CEO Atos Major Events.</w:t>
            </w:r>
          </w:p>
          <w:p>
            <w:pPr>
              <w:ind w:left="-284" w:right="-427"/>
              <w:jc w:val="both"/>
              <w:rPr>
                <w:rFonts/>
                <w:color w:val="262626" w:themeColor="text1" w:themeTint="D9"/>
              </w:rPr>
            </w:pPr>
            <w:r>
              <w:t>"Estamos encantados de haber completado con éxito la UEFA EURO 2024 con el apoyo de nuestro partner oficial de TI, Atos. Con el apoyo de Atos, tenemos la sensación de que estamos logrando la excelencia tecnológica necesaria para que nuestras competiciones sean accesibles a millones de aficionados al fútbol de todo el mundo", declaró Hosni Ajala, ICT Chief UEFA.</w:t>
            </w:r>
          </w:p>
          <w:p>
            <w:pPr>
              <w:ind w:left="-284" w:right="-427"/>
              <w:jc w:val="both"/>
              <w:rPr>
                <w:rFonts/>
                <w:color w:val="262626" w:themeColor="text1" w:themeTint="D9"/>
              </w:rPr>
            </w:pPr>
            <w:r>
              <w:t>Sobre la sólida base de su alianza de 8 años establecida en 2022, Atos y la UEFA seguirán colaborando estrechamente, con Atos proporcionando apoyo continuo a la UEFA en la gestión diaria y la mejora de sus sistemas y aplicaciones globales. Esta asociación también se centrará en sentar las bases para futuros eventos, incluyendo la Final de la Nations league en 2025, asegurando que la UEFA está bien preparada para ofrecer experiencias excepcionales.</w:t>
            </w:r>
          </w:p>
          <w:p>
            <w:pPr>
              <w:ind w:left="-284" w:right="-427"/>
              <w:jc w:val="both"/>
              <w:rPr>
                <w:rFonts/>
                <w:color w:val="262626" w:themeColor="text1" w:themeTint="D9"/>
              </w:rPr>
            </w:pPr>
            <w:r>
              <w:t>Atos es también el Partner Mundial de TI de los Juegos Olímpicos y Paralímpicos y trabaja activamente en la preparación de París 2024.</w:t>
            </w:r>
          </w:p>
          <w:p>
            <w:pPr>
              <w:ind w:left="-284" w:right="-427"/>
              <w:jc w:val="both"/>
              <w:rPr>
                <w:rFonts/>
                <w:color w:val="262626" w:themeColor="text1" w:themeTint="D9"/>
              </w:rPr>
            </w:pPr>
            <w:r>
              <w:t>Atos es la única empresa internacional de servicios de TI que presta servicios a sus socios y clientes a través de una división propia dedicada a los deportes y los grandes eventos («Major Events»). Para obtener más información sobre las soluciones de Atos para eventos deportivos y grandes acontecimientos, visitar el sitio web de 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https://www.notasdeprensa.es/atos-ha-prestado-con-exito-servicios-y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Programación Logística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