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Creadores 3D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los expertos están en lo cierto, el 3D ha llegado al cine para quedarse, cada vez son más salas las capacitadas para este tipo de proyecciones y el número de espectadores interesados en el cine digital crece día a día. Los que quieran adentrarse en este nuevo mundo pueden hacer sus pinitos con los programas Virtual Dub y 3D Journal. Para ello deberán realizar dos grabaciones de una misma imagen tomada desde diferentes ángulos y después utilizar algunos de estos programas para la realización final. Pero para triunfar en este incipiente nicho de empleo es necesario acudir a centros de enseñanza especializados en la animación 3D. Programas como 3D Studio Max, Byrce (utilizado para la recreación de paisajes oníricos en 3D), facial Studio (aplicado a rostros humanos), entre otros, requieren unos excelentes conocimientos técnicos y metódicos. En España existen centros especializados en 3D donde jóvenes talentos durmientes esperan su oportunidad, algunas de sus creaciones están a la vista del público general en Internet, merece la pena echar un vistazo a algunas de ellas.	Llama la atención dos hechos en España, el éxito de salida a bolsa de Pocoyó, a través del mercado alternativo bursátil, y la proyección de Planet 51, este film producido íntegramente en España ha tenido una comercialización internacional. Tanto uno como otro son dos ejemplos claros del nacimiento de un nuevo modelo de economía basado en el talento creativo y la tecnología. La creatividad española primero ha conquistado la industria textil con Inditex (ZARA), ¿conseguiremos llegar tan alto en la creatividad digital? Talento hay, ahora hace falta apoyarlo..</w:t>
            </w:r>
          </w:p>
          <w:p>
            <w:pPr>
              <w:ind w:left="-284" w:right="-427"/>
              <w:jc w:val="both"/>
              <w:rPr>
                <w:rFonts/>
                <w:color w:val="262626" w:themeColor="text1" w:themeTint="D9"/>
              </w:rPr>
            </w:pPr>
            <w:r>
              <w:t>	http://www.youtube.com/watch?v=h7-yYabKptY and feature=related	http://www.youtube.com/watch?v=sCmPuFXowKs</w:t>
            </w:r>
          </w:p>
          <w:p>
            <w:pPr>
              <w:ind w:left="-284" w:right="-427"/>
              <w:jc w:val="both"/>
              <w:rPr>
                <w:rFonts/>
                <w:color w:val="262626" w:themeColor="text1" w:themeTint="D9"/>
              </w:rPr>
            </w:pPr>
            <w:r>
              <w:t>	http://www.arteneo.com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Arteneo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+346535131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https://www.notasdeprensa.es/arteneo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