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13353 el 20/04/2013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 y espectáculo en Berlín dirigido por catalanes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12 de abril, la Galería Wedding de Berlín, acogió la performance “The color is color” que llega de la mano de “Animagia”, exhibición de artistas catalanes que actualmente se expone en la galería. En ella participaron los artistas Gozález d'Égara, Eliziar Noba y el legendario productor musical Elbee Bad.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Aprovechando la festividad de San Jorge, el próximo sábado 20 de abril, la galería Wedding en colaboración con la Generalitat de Catlunya, el Instituto Ramón Llull y la asociación del Salón catalán, celebrará la clausura de esta muestra bajo el título “Libro”.</w:t>
            </w:r>
          </w:p>
          <w:p>
            <w:pPr>
              <w:ind w:left="-284" w:right="-427"/>
              <w:jc w:val="both"/>
              <w:rPr>
                <w:rFonts/>
                <w:color w:val="262626" w:themeColor="text1" w:themeTint="D9"/>
              </w:rPr>
            </w:pPr>
            <w:r>
              <w:t>	Artistas como el filósofo Marc Comadran, la actriz Elvira Prado, el cantautor Feliu Ventura o el guitarrista Borja Penalba, entre otros, se darán cita en una jornada donde no faltarán firma de libros, recitales de poesía, conciertos y, por supuesto, rosas.</w:t>
            </w:r>
          </w:p>
          <w:p>
            <w:pPr>
              <w:ind w:left="-284" w:right="-427"/>
              <w:jc w:val="both"/>
              <w:rPr>
                <w:rFonts/>
                <w:color w:val="262626" w:themeColor="text1" w:themeTint="D9"/>
              </w:rPr>
            </w:pPr>
            <w:r>
              <w:t>	La obra que resultó de la performance del día 12 será subastada el próximo mes de diciembre en la misma galería y los beneficios se donarán a SOS Kinderdörfer.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Zoraida Guijarro</w:t>
      </w:r>
    </w:p>
    <w:p w:rsidR="00C31F72" w:rsidRDefault="00C31F72" w:rsidP="00AB63FE">
      <w:pPr>
        <w:pStyle w:val="Sinespaciado"/>
        <w:spacing w:line="276" w:lineRule="auto"/>
        <w:ind w:left="-284"/>
        <w:rPr>
          <w:rFonts w:ascii="Arial" w:hAnsi="Arial" w:cs="Arial"/>
        </w:rPr>
      </w:pPr>
      <w:r>
        <w:rPr>
          <w:rFonts w:ascii="Arial" w:hAnsi="Arial" w:cs="Arial"/>
        </w:rPr>
        <w:t>Enginyart</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https://www.notasdeprensa.es/arte-y-espectaculo-en-berlin-dirigido-por-catalanes-0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