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03/09/2014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Arranca en EEUU el trimestre internacional del Programa en Económicas CEU-Boston University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alumnos del Programa Bilingüe de Económicas CEU-Boston University de la Universidad CEU San Pablo, centro educativo de la Fundación Universitaria San Pablo CEU, inician este septiembre, su estancia en Estados Unidos.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presentación de la promoción 2014 del Programa ha intervenido el Cónsul de España en Nueva Inglaterra (Maine, New Hampshire, Vermont, Massachusetts, Rhode Island), Julio Núñez Montesinos, quien ha alentado a los estudiantes a ser transmisores de valores y contribuir a la promoción de la buena imagen de España y del CEU.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ha participado la Directora de MET-International (Boston University), Neus Codina; el Decano de la Facultad de Ciencias Económicas y Empresariales, Ricardo Palomo; el Coordinador de Relaciones Internacionales de la Facultad de Humanidades y Ciencias de la Comunicación, Álvaro Bootello; y el Director de GTK, Manuel Hurtado.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Universidad CEU San Pablo ha colaborado con el Departamento de Ciencias Administrativas de Boston University desde el curso 2006 – 2007. Estudiantes de la Universidad de los grados internacionales de ADE y Publicidad y RR.PP. asisten en Madrid a tres módulos intensivos con profesores de la facultad de Boston University antes de cursar un semestre como estudiantes full-time en el Metropolitan College de Boston University al final de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de este grado, la Universidad CEU San Pablo ofrece en colaboración con Boston University los grados internacionales en Administración y Dirección de Empresas y Publicidad y Relaciones Públicas (y los dobles Grados asociados), una iniciativa mediante la cual los alumnos reciben una formación internacional en inglés vinculada a sus estudios oficiales de Grado.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CEU San Pablo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https://www.notasdeprensa.es/arranca-en-eeuu-el-trimestre-internacional-del_1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