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ANDECE elige presidente y publica un completo informe sobre el uso de prefabricados de hormigón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reunión de Junta Directiva de 17 de noviembre de 2020, ANDECE eligió Presidente y Vicepresidente Tesorero. La Junta Directiva también aprobó la publicación del informe completo de uso de prefabricados por tipo de obras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Nacional de la Industria del Prefabricado de Hormigón (ANDECE) en su reunión de 17 de noviembre eligió presidente para el periodo nov.2020-nov.2024 a Manuel Aguado Mediavilla. Asimismo eligió Vicepresidente Tesorero a José Luis Zamora Infestas para ese mismo periodo. Esta elección supone dotar de estabilidad a la asociación en los próximos cuatro años.</w:t>
            </w:r>
          </w:p>
          <w:p>
            <w:pPr>
              <w:ind w:left="-284" w:right="-427"/>
              <w:jc w:val="both"/>
              <w:rPr>
                <w:rFonts/>
                <w:color w:val="262626" w:themeColor="text1" w:themeTint="D9"/>
              </w:rPr>
            </w:pPr>
            <w:r>
              <w:t>Este nuevo periodo de mandato abre una nueva etapa en la visión asociativa de la situación y los tiempos que se están viviendo. La Junta Directiva, como principal órgano de gobierno de ANDECE, opta por dar un paso más en la transparencia de la asociación. Hasta ahora las estadísticas de ANDECE solo se publicaban resumidamente en las notas de prensa mensuales emitidas por la asociación. En la nueva web de ANDECE se ha acordado dejar en abierto el completo estudio de estructura de uso de prefabricados de hormigón por cada tipo de obra, tanto en el ámbito de edificación, residencial y no residencial, así como en el ámbito de los distintos tipos de obra civil, distinguiendo entre obra nueva y obras de reforma y mantenimiento.</w:t>
            </w:r>
          </w:p>
          <w:p>
            <w:pPr>
              <w:ind w:left="-284" w:right="-427"/>
              <w:jc w:val="both"/>
              <w:rPr>
                <w:rFonts/>
                <w:color w:val="262626" w:themeColor="text1" w:themeTint="D9"/>
              </w:rPr>
            </w:pPr>
            <w:r>
              <w:t>La asociación cuida en extremo los requerimientos legales, muy especialmente en cuanto a protección de datos, habiendo actualizado según la nueva obligación legal sobre las cookies de su página web www.andece.org </w:t>
            </w:r>
          </w:p>
          <w:p>
            <w:pPr>
              <w:ind w:left="-284" w:right="-427"/>
              <w:jc w:val="both"/>
              <w:rPr>
                <w:rFonts/>
                <w:color w:val="262626" w:themeColor="text1" w:themeTint="D9"/>
              </w:rPr>
            </w:pPr>
            <w:r>
              <w:t>La Junta Directiva, según lo fijado para entidades sin ánimo de lucro en relación con la legislación de blanqueo de capitales, ha aprobado y publicado el Código de Conducta para la realización de Inversiones Financieras Temporales, aunando la responsabilidad de gobierno asociativo y la política de transparencia de ANDECE.</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protagonistas del desarrollo de Prefabricados de Hormigón en España y de la Construcción Industrializada, ya que vienen acometiendo importantes procesos de modernización de sus instalaciones e incorporando constantemente maquinaria de fabricación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https://www.notasdeprensa.es/andece-elige-presidente-y-publica-un-completo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