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Análisis de los datos de la Encuesta de Población Activa del 3º Trimestre de 2020, según Adecco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"El rebrote del número de contagiados por coronavirus, las consecuentes nuevas restricciones al desarrollo normal de la actividad y la expiración del plazo por el cual se prohibió despedir a los beneficiados por ERTE, confluyen en anticipar que las cifras del mercado de trabajo tenderán a empeorar en el último trimestre del año"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Acaban de darse a conocer los datos de la última Encuesta de Población Activa, correspondientes al tercer trimestre de 2020, que realiza el Instituto Nacional de Estadística, y que abarca casi por completo la temporada de verano. Son 697.400 ocupados menos que un año antes (-3,5%). Eso significa haber reducido significativamente la caída interanual de empleo, que en el trimestre anterior fue de 1,2 millones (-6%). Eso se explica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Javier Blasco, director del Adecco Group Institute: “en un trimestre que recoge lo mejor y lo peor de la pandemia, crece levemente la ocupación respecto del trimestre anterior pero también el desempleo. La desescalada inicial agota anticipadamente sus efectos positivos en el empleo a lo largo del trimestre, fruto de los rebrotes y su extensión a todas las CC.AA. y países”.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rebrote del número de contagiados por coronavirus, las consecuentes nuevas restricciones al desarrollo normal de la actividad y la expiración del plazo por el cual se prohibió despedir a los beneficiados por ERTE, confluyen en anticipar que las cifras del mercado de trabajo tenderán a empeorar en el último trimestre del año. Así, en el cuarto trimestre de 2020, el número de ocupados bajaría en 842.100 personas con relación a un año antes (-4,2% interanual), quedando en 19,1 millones de trabajadores. La cantidad de parados subiría hasta 3,9 millones (unos 710.000 más que un año antes; +22,3%). La tasa de paro se situaría en un 17%, 3,2 puntos porcentuales por encima del mismo trimestre de 2019, en lo que sería el registro más alto desde junio de 2017”, avanza Blasco.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“Siendo aún incierto, por el inicio de los confinamientos, el devenir del cuarto trimestre se hace necesario un amplio consenso para tomar medidas que ayuden a superar la difícil situación de empleo y economía, el drama social en definitiva al que asistimos”, asegura Blasco.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el director del Adecco Group Institute insiste en que: “todos los esfuerzos deben centrarse en mantener y recuperar la economía productiva. Favorecer que las empresas y empleadores sobrevivan y puedan reiniciar su actividad tan pronto como sea posible es vital para mantener el capital organizativo y el empleo necesarios en la recuperación. De la capacidad productiva dependerán la inversión y el empleo, y de éste depende el consumo y las aportaciones para sostener los presupuestos públicos que permitan abordar con garantías las necesidades sanitarias y sociales actuales y futuras”.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mismo sentido Blasco añade que “hay que impulsar políticas activas de empleo y aquellas que flexibilicen el mercado laboral y favorezcan la contratación, un diálogo social y negociación colectiva que ayuden hacia esta flexibilidad como garantía del empleo, minimizar impuestos y cotizaciones sobre empleadores, empresas y autónomos. Potenciar la formación y recualificación de las personas trabajadoras, en especial de los colectivos más vulnerables como son jóvenes, parados de larga de duración, mayores de 55, mujeres y personas con capacidades distintas”.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 más destacadosComo ya ha dado a conocer el Instituto Nacional de Estadística, el número de parados registrados es de 3.722.000 a finales de septiembre, el mayor número desde marzo de 2018 (subida interanual de 580.500 personas; +15,8%). Es la mayor subida porcentual del paro desde septiembre de 2012. Por segundo trimestre consecutivo, aumentó el número de parados, lo que no ocurría desde 2013.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subida del paro se concentró entre los menores de 40 años y fue mayor en el caso masculino que en el femenino. Pese a la caída generalizada en la ocupación, el número de parados solo subió en once autonomías, con Baleares mostrando la subida mayor (+75,9% interanual).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tasa de paro subió hasta el 16,3%, 2,3 puntos porcentuales más alta que hace un año. La proporción de parados subió para ambos sexos y más fuertemente entre los menores de 40 años. La tasa de paro creció en todas las autonomías, excepto en Asturias. Las tasas más altas corresponden a Canarias (25%) y Andalucía (23,8%), mientras que las más reducidas son las de Navarra (10%) y País Vasco (10,3%).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términos interanuales, la caída del empleo fue generalizada: cayó para ambos sexos, tanto para españoles como para inmigrantes. También bajó el número de ocupados en los cuatro principales sectores económicos: Industria, Servicios, Agricultura y ganadería y Construcción. Desagregando la información se encuentra que en la Hostelería la ocupación disminuyó un 19,3%, en tanto que aumentó el empleo en tres ramas: Salud y servicios sociales, Administración Pública e Información y comunicaciones.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reducción del empleo, siempre en términos interanuales, afectó tanto a los autónomos como a los asalariados, aunque en una medida mucho mayor a los temporales (-13%) que a los indefinidos (-0,8%).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dos colectivos que vieron crecer el empleo: uno es el de las personas de 60 y más años de edad (+9,4%); el otro, el de quienes cuentan con educación terciaria (+0,4%).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empleo se redujo en todas las autonomías, excepto en la Región de Murcia (+0,1%). Canarias (-8,1%), Baleares (-7,4%) y Aragón (-4,7%) registraron los descensos más marcados.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quiere más info, dejan la webinar con la presentación de estos datos y previsiones para la próxima EPA: https://youtu.be/YIDiZEtkFBw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Adecco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+34914325630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https://www.notasdeprensa.es/analisis-de-los-datos-de-la-encuesta-de_2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Sociedad Emprendedores Recursos humanos Consumo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