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Amnistía Internacional, Greenpeace y Oxfam Intermón piden una reforma constitucional para blindar los derechos humanos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próximo 7 de julio en rueda de prensa, los directores de Amnistía Internacional (Esteban Beltrán), de Greenpeace (Mario Rodríguez) y de Oxfam Intermón (José María Vera), pedirán a los partidos políticos que concurren a las próximas elecciones generales que incorporen en sus programas un plan para reformar la Constitución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tres organizaciones apuestan por una reforma que amplíe el catálogo de derechos y mejore las garantías y protección de todos los derechos humanos que hoy por hoy cuentan con distintos niveles de protección en la Carta Magna.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presentación será también el pistoletazo de salida de la campaña de sensibilización y movilización social “Blinda tus derechos. Cambia el artículo 53”, sobre la necesidad de esta reforma constitucional.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_____________________________________________________________________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QUÉ: Rueda de Prensa de Amnistía Internacional, Greenpeace y Oxfam Intermón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DONDE: Círculo de Bellas Artes (Sala Valle Inclán)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CUANDO: Martes 7 de julio a las 11h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QUIÉN: Esteban Beltrán (director de Amnistía Internacional), Mario Rodríguez (director de Greenpeace) y José María Vera (director de Oxfam Intermón).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__________________________________________________________________________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 Contacto de medios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Amnistía Internacional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Ángel Gonzalo   91 310 12 77 /  630 746 802  agonzalo@es.amnesty.org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GreenPeace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Marta San Román   680 400 645  marta.sanroman@greenpeace.org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Oxfam Intermón: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Marisa Kohan   699 984 800  /  91 204 67 44  mkohan@oxfamintermon.org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https://www.notasdeprensa.es/amnistia-internacional-greenpeace-y-oxfam_1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