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AMÉRICA LATINA se convierte en la región que más aporta al negocio de MAPFRE (44,3 por ciento) y emplea a casi 18.000 personas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Fecha: 19/03/2014 AMÉRICA LATINA se convierte en la región que más aporta al negocio de MAPFRE (44,3 por ciento) y emplea a casi 18.000 personas</w:t>
            </w:r>
          </w:p>
          <w:p>
            <w:pPr>
              <w:ind w:left="-284" w:right="-427"/>
              <w:jc w:val="both"/>
              <w:rPr>
                <w:rFonts/>
                <w:color w:val="262626" w:themeColor="text1" w:themeTint="D9"/>
              </w:rPr>
            </w:pPr>
            <w:r>
              <w:t>		Los ingresos en esta región crecieron más de un 8 por ciento en 2013, hasta los 9.905,2 millones de euros</w:t>
            </w:r>
          </w:p>
          <w:p>
            <w:pPr>
              <w:ind w:left="-284" w:right="-427"/>
              <w:jc w:val="both"/>
              <w:rPr>
                <w:rFonts/>
                <w:color w:val="262626" w:themeColor="text1" w:themeTint="D9"/>
              </w:rPr>
            </w:pPr>
            <w:r>
              <w:t>		MAPFRE se fija como objetivo que la suma de los ingresos en todos los países en los que opera supere los 30.000 millones de euros en 2016.</w:t>
            </w:r>
          </w:p>
          <w:p>
            <w:pPr>
              <w:ind w:left="-284" w:right="-427"/>
              <w:jc w:val="both"/>
              <w:rPr>
                <w:rFonts/>
                <w:color w:val="262626" w:themeColor="text1" w:themeTint="D9"/>
              </w:rPr>
            </w:pPr>
            <w:r>
              <w:t>	El negocio en América Latina supone el 44,3 por ciento del total de las primas e ingresos por servicios de MAPFRE, con lo que esta región se ha convertido ya en la que más aporta al Grupo, por delante de Europa. En 2013, los ingresos de MAPFRE en América Latina ascendieron a 9.905,2 millones de euros, cifra que representa un 8 por ciento más que lo conseguido el año anterior.  </w:t>
            </w:r>
          </w:p>
          <w:p>
            <w:pPr>
              <w:ind w:left="-284" w:right="-427"/>
              <w:jc w:val="both"/>
              <w:rPr>
                <w:rFonts/>
                <w:color w:val="262626" w:themeColor="text1" w:themeTint="D9"/>
              </w:rPr>
            </w:pPr>
            <w:r>
              <w:t>	Es destacable el buen comportamiento de Brasil, país en el que los ingresos crecieron más de un 6,7 por ciento, hasta los 5.364,4 millones de euros. En este país, todos los ramos de negocio se incrementaron durante 2013, gracias al impulso comercial y la creciente contribución de Banco do Brasil, entidad con la que MAPFRE tiene una alianza desde 2010. El Grupo emplea en este país a más de 7.700 personas.</w:t>
            </w:r>
          </w:p>
          <w:p>
            <w:pPr>
              <w:ind w:left="-284" w:right="-427"/>
              <w:jc w:val="both"/>
              <w:rPr>
                <w:rFonts/>
                <w:color w:val="262626" w:themeColor="text1" w:themeTint="D9"/>
              </w:rPr>
            </w:pPr>
            <w:r>
              <w:t>	En México, un mercado en el que existe una intensa competencia en los ramos de particulares, los ingresos del Grupo en 2013 superaron los 822 millones de euros. En Colombia, los ingresos ascendieron a 821,9 millones, con un crecimiento del 19,4 por ciento, impulsados por el buen comportamiento del seguro de Vida; y en Perú, el negocio se incrementó un 16,6 por ciento, hasta los 354,7 millones de euros, con crecimiento en todos los ramos, especialmente en Salud (+36 por ciento).</w:t>
            </w:r>
          </w:p>
          <w:p>
            <w:pPr>
              <w:ind w:left="-284" w:right="-427"/>
              <w:jc w:val="both"/>
              <w:rPr>
                <w:rFonts/>
                <w:color w:val="262626" w:themeColor="text1" w:themeTint="D9"/>
              </w:rPr>
            </w:pPr>
            <w:r>
              <w:t>	MAPFRE, que desarrolla su actividad en prácticamente todos los países de América Latina, está presente en esta región desde 1984. Es el primer grupo asegurador multinacional en la región, emplea a cerca de 18.000 trabajadores y distribuye sus productos a través de las más de 2.000 oficinas que tiene en la zona y varios miles de puntos de distribución, gracias a los acuerdos que mantiene con otras entidades. El Grupo cuenta con una red de casi 50.700 agentes y mediadores, de los cuales casi 19.000 están en Brasil.</w:t>
            </w:r>
          </w:p>
          <w:p>
            <w:pPr>
              <w:ind w:left="-284" w:right="-427"/>
              <w:jc w:val="both"/>
              <w:rPr>
                <w:rFonts/>
                <w:color w:val="262626" w:themeColor="text1" w:themeTint="D9"/>
              </w:rPr>
            </w:pPr>
            <w:r>
              <w:t>	Por regiones, América Latina se ha convertido ya en la zona geográfica que más negocio aporta a MAPFRE,  seguida por Europa, con 9.846,8 millones (el 44 por ciento del total) y América del Norte que, con 2.215,1 millones de euros, aporta ya el 10 por ciento del negocio total del Grupo.</w:t>
            </w:r>
          </w:p>
          <w:p>
            <w:pPr>
              <w:ind w:left="-284" w:right="-427"/>
              <w:jc w:val="both"/>
              <w:rPr>
                <w:rFonts/>
                <w:color w:val="262626" w:themeColor="text1" w:themeTint="D9"/>
              </w:rPr>
            </w:pPr>
            <w:r>
              <w:t>	MAPFRE en el mundo</w:t>
            </w:r>
          </w:p>
          <w:p>
            <w:pPr>
              <w:ind w:left="-284" w:right="-427"/>
              <w:jc w:val="both"/>
              <w:rPr>
                <w:rFonts/>
                <w:color w:val="262626" w:themeColor="text1" w:themeTint="D9"/>
              </w:rPr>
            </w:pPr>
            <w:r>
              <w:t>	Entre los objetivos estratégicos de MAPFRE para los próximos tres años destaca superar los 30.000 millones de euros en ingresos, el mantenimiento del ratio combinado por debajo del 96 por ciento y el dividendo en los niveles actuales de rentabilidad.</w:t>
            </w:r>
          </w:p>
          <w:p>
            <w:pPr>
              <w:ind w:left="-284" w:right="-427"/>
              <w:jc w:val="both"/>
              <w:rPr>
                <w:rFonts/>
                <w:color w:val="262626" w:themeColor="text1" w:themeTint="D9"/>
              </w:rPr>
            </w:pPr>
            <w:r>
              <w:t>	El Grupo, que está presente en 47 países de los cinco continentes, ha obtenido en 2013 un beneficio neto de 790,5 millones de euros, un 18,7 por ciento más que en el ejercicio anterior. Los ingresos, por su parte, han ascendido a 25.889 millones de euros, un 2,3 por ciento más, y las primas han crecido un 1,2 por ciento, hasta los 21.835,5 millones de euros. </w:t>
            </w:r>
          </w:p>
          <w:p>
            <w:pPr>
              <w:ind w:left="-284" w:right="-427"/>
              <w:jc w:val="both"/>
              <w:rPr>
                <w:rFonts/>
                <w:color w:val="262626" w:themeColor="text1" w:themeTint="D9"/>
              </w:rPr>
            </w:pPr>
            <w:r>
              <w:t>	Por su parte, los fondos propios de MAPFRE se situaron en 7.833,5 millones, con un incremento del 0,3 por ciento, y los activos totales gestionados ascendieron a 66.048 millones, lo que supone un incremento del 2,2 por ciento en los últimos doce meses.</w:t>
            </w:r>
          </w:p>
          <w:p>
            <w:pPr>
              <w:ind w:left="-284" w:right="-427"/>
              <w:jc w:val="both"/>
              <w:rPr>
                <w:rFonts/>
                <w:color w:val="262626" w:themeColor="text1" w:themeTint="D9"/>
              </w:rPr>
            </w:pPr>
            <w:r>
              <w:t>	MAPFRE se sitúa entre los 10 mayores grupos aseguradores europeos por volumen de primas y es una de las 20 primeras aseguradoras de Automóviles en Estados Unidos.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https://www.notasdeprensa.es/america-latina-se-convierte-en-la-region-que_1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