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reestructura en seis divisiones sus actividades para potenciar el desarrollo de las renovables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una visión innovadora, la empresa optimiza sus servicios para atender de manera más efectiva las demandas del mercado energético global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AleaSoft Energy Forecasting, reconocida por su enfoque pionero en la aplicación de Inteligencia Artificial y Machine Learning en el sector de la energía, anuncia una nueva estructura organizativa interna. Dividida en seis divisiones especializadas, la empresa se prepara para atender con mayor eficiencia a las crecientes necesidades del sector de las energías renovables.</w:t>
            </w:r>
          </w:p>
          <w:p>
            <w:pPr>
              <w:ind w:left="-284" w:right="-427"/>
              <w:jc w:val="both"/>
              <w:rPr>
                <w:rFonts/>
                <w:color w:val="262626" w:themeColor="text1" w:themeTint="D9"/>
              </w:rPr>
            </w:pPr>
            <w:r>
              <w:t>AleaSoft, que comenzó como un spin-off de la UPC, ahora hace justo 25 años, y ha sido un modelo de éxito de la colaboración academia-industria, ha demostrado cómo la innovación y el conocimiento especializado pueden llevar a soluciones efectivas en los mercados de energía. Antonio Delgado Rigal, Doctor en Inteligencia Artificial, fundador y CEO de AleaSoft, explica que esta nueva estructura organizativa refleja la respuesta proactiva de la empresa a un mercado que está evolucionando rápidamente hacia la descarbonización y sostenibilidad.</w:t>
            </w:r>
          </w:p>
          <w:p>
            <w:pPr>
              <w:ind w:left="-284" w:right="-427"/>
              <w:jc w:val="both"/>
              <w:rPr>
                <w:rFonts/>
                <w:color w:val="262626" w:themeColor="text1" w:themeTint="D9"/>
              </w:rPr>
            </w:pPr>
            <w:r>
              <w:t>Actualmente, el proyecto cuenta con un equipo multidisciplinar de 30 personas con oficinas en Barcelona y Madrid. La mitad del equipo técnico tiene un título de doctor. El CEO de la empresa comenta que este equipo está en el corazón de las operaciones de AleaSoft, impulsando la empresa hacia nuevos horizontes en más de 40 mercados globales y reforzando su compromiso con el desarrollo de soluciones energéticas sostenibles.</w:t>
            </w:r>
          </w:p>
          <w:p>
            <w:pPr>
              <w:ind w:left="-284" w:right="-427"/>
              <w:jc w:val="both"/>
              <w:rPr>
                <w:rFonts/>
                <w:color w:val="262626" w:themeColor="text1" w:themeTint="D9"/>
              </w:rPr>
            </w:pPr>
            <w:r>
              <w:t>AleaSoft está firmemente comprometida en ayudar a alcanzar los ambiciosos objetivos establecidos en la Conferencia COP28 celebrada en Dubai en noviembre de 2023, especialmente en lo que respecta a las energías renovables. La conferencia concluyó que, para limitar el calentamiento global a 1,5 °C, es necesario reducir las emisiones mundiales de gases de efecto invernadero en un 43% para 2030 y en un 60% para 2035, en relación con los niveles de 2019, y alcanzar emisiones netas cero de dióxido de carbono para 2050. Además, se estableció como principal objetivo para 2030 triplicar la capacidad global de energías renovables. El Dr. Delgado Rigal apunta que en AleaSoft, sus seis divisiones especializadas están alineadas con estos objetivos, proporcionando soluciones innovadoras y eficaces que apoyan la transición energética global hacia un futuro más limpio y sostenible.</w:t>
            </w:r>
          </w:p>
          <w:p>
            <w:pPr>
              <w:ind w:left="-284" w:right="-427"/>
              <w:jc w:val="both"/>
              <w:rPr>
                <w:rFonts/>
                <w:color w:val="262626" w:themeColor="text1" w:themeTint="D9"/>
              </w:rPr>
            </w:pPr>
            <w:r>
              <w:t>Las seis nuevas divisiones son:</w:t>
            </w:r>
          </w:p>
          <w:p>
            <w:pPr>
              <w:ind w:left="-284" w:right="-427"/>
              <w:jc w:val="both"/>
              <w:rPr>
                <w:rFonts/>
                <w:color w:val="262626" w:themeColor="text1" w:themeTint="D9"/>
              </w:rPr>
            </w:pPr>
            <w:r>
              <w:t>AleaGreen: Informes de previsiones de precios de largo plazo, vitales para financiación, M and A y acuerdos PPA.</w:t>
            </w:r>
          </w:p>
          <w:p>
            <w:pPr>
              <w:ind w:left="-284" w:right="-427"/>
              <w:jc w:val="both"/>
              <w:rPr>
                <w:rFonts/>
                <w:color w:val="262626" w:themeColor="text1" w:themeTint="D9"/>
              </w:rPr>
            </w:pPr>
            <w:r>
              <w:t>AleaBlue: Previsiones de energía de corto y medio plazo, esenciales para la gestión de riesgos, coberturas y operaciones de trading.</w:t>
            </w:r>
          </w:p>
          <w:p>
            <w:pPr>
              <w:ind w:left="-284" w:right="-427"/>
              <w:jc w:val="both"/>
              <w:rPr>
                <w:rFonts/>
                <w:color w:val="262626" w:themeColor="text1" w:themeTint="D9"/>
              </w:rPr>
            </w:pPr>
            <w:r>
              <w:t>AleaHub: Un Marketplace que facilita la conexión entre los principales agentes del sector renovable para la compraventa de PPA, activos y proyectos renovables.</w:t>
            </w:r>
          </w:p>
          <w:p>
            <w:pPr>
              <w:ind w:left="-284" w:right="-427"/>
              <w:jc w:val="both"/>
              <w:rPr>
                <w:rFonts/>
                <w:color w:val="262626" w:themeColor="text1" w:themeTint="D9"/>
              </w:rPr>
            </w:pPr>
            <w:r>
              <w:t>AleaStorage: Focalizada en el almacenamiento de energía y la hibridación, para el cálculo de ingresos y la gestión y optimización de proyectos de almacenamiento.</w:t>
            </w:r>
          </w:p>
          <w:p>
            <w:pPr>
              <w:ind w:left="-284" w:right="-427"/>
              <w:jc w:val="both"/>
              <w:rPr>
                <w:rFonts/>
                <w:color w:val="262626" w:themeColor="text1" w:themeTint="D9"/>
              </w:rPr>
            </w:pPr>
            <w:r>
              <w:t>AleaWhite: Plataforma de datos online que proporciona información crítica, noticias y webinars para el sector de la energía.</w:t>
            </w:r>
          </w:p>
          <w:p>
            <w:pPr>
              <w:ind w:left="-284" w:right="-427"/>
              <w:jc w:val="both"/>
              <w:rPr>
                <w:rFonts/>
                <w:color w:val="262626" w:themeColor="text1" w:themeTint="D9"/>
              </w:rPr>
            </w:pPr>
            <w:r>
              <w:t>AleaConsulting: Consultoría especializada en mercados de energía, ofreciendo informes de mercado, auditorías y asesoramiento estratégico.</w:t>
            </w:r>
          </w:p>
          <w:p>
            <w:pPr>
              <w:ind w:left="-284" w:right="-427"/>
              <w:jc w:val="both"/>
              <w:rPr>
                <w:rFonts/>
                <w:color w:val="262626" w:themeColor="text1" w:themeTint="D9"/>
              </w:rPr>
            </w:pPr>
            <w:r>
              <w:t>Delgado Rigal añade que con operaciones en más de 40 mercados en Europa, América y Asia, y un equipo especializado que ha desarrollado más de 1200 modelos de previsiones en los 25 años de historia de la empresa, AleaSoft está perfectamente posicionada para apoyar la transición hacia un futuro energético más limpio y sostenible. Su primer cliente, ENDESA, fue el comienzo de lo que hoy es una base de más de 300 clientes activos, 190 de los cuales se han sumado en los últimos cinco años. Estos clientes incluyen a todos los agentes del mercado eléctrico: Utilities, generadores, comercializadoras, grandes consumidores, desarrolladores de parques renovables, bancos y fondos de inversión, operadores de sistemas eléctricos y de gas, entre otros.</w:t>
            </w:r>
          </w:p>
          <w:p>
            <w:pPr>
              <w:ind w:left="-284" w:right="-427"/>
              <w:jc w:val="both"/>
              <w:rPr>
                <w:rFonts/>
                <w:color w:val="262626" w:themeColor="text1" w:themeTint="D9"/>
              </w:rPr>
            </w:pPr>
            <w:r>
              <w:t>La nueva estructura no solo refuerza el compromiso de AleaSoft con la innovación, el crecimiento y la excelencia en el servicio, sino que también asegura que cada división esté alineada para abordar los desafíos específicos y las oportunidades del sector de las energías renovables en rápida evolución.</w:t>
            </w:r>
          </w:p>
          <w:p>
            <w:pPr>
              <w:ind w:left="-284" w:right="-427"/>
              <w:jc w:val="both"/>
              <w:rPr>
                <w:rFonts/>
                <w:color w:val="262626" w:themeColor="text1" w:themeTint="D9"/>
              </w:rPr>
            </w:pPr>
            <w:r>
              <w:t>AleaSoft continuará financiando orgánicamente su crecimiento y expansión internacional. Siendo una empresa que siempre ha priorizado la sostenibilidad financiera, AleaSoft ha crecido con recursos propios, manteniendo un modelo de negocio rentable y sin deuda. En los últimos tres años, la compañía ha experimentado un crecimiento promedio anual en facturación del 25%, reflejando el éxito y la creciente demanda en el mercado.</w:t>
            </w:r>
          </w:p>
          <w:p>
            <w:pPr>
              <w:ind w:left="-284" w:right="-427"/>
              <w:jc w:val="both"/>
              <w:rPr>
                <w:rFonts/>
                <w:color w:val="262626" w:themeColor="text1" w:themeTint="D9"/>
              </w:rPr>
            </w:pPr>
            <w:r>
              <w:t>AleaSoft avanza hacia nuevos horizontes en los mercados de energía de todos los continentes, reforzando el compromiso con el desarrollo de las energías renovables y la descarbonización global.</w:t>
            </w:r>
          </w:p>
          <w:p>
            <w:pPr>
              <w:ind w:left="-284" w:right="-427"/>
              <w:jc w:val="both"/>
              <w:rPr>
                <w:rFonts/>
                <w:color w:val="262626" w:themeColor="text1" w:themeTint="D9"/>
              </w:rPr>
            </w:pPr>
            <w:r>
              <w:t>Acerca de AleaSoftDesde su fundación en 1999, AleaSoft Energy Forecasting ha liderado el mercado con soluciones de previsiones en el sector de la energía basadas principalmente en Inteligencia Artificial.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AleaSoft Energy Forecasting</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https://www.notasdeprensa.es/aleasoft-reestructura-en-seis-divisiones-sus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Sostenibilidad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