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eléctricos europeos se dan un respiro en la tercera semana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enero los precios de los mercados eléctricos disminuyeron de forma generalizada. Aún así, los promedios semanales superaron los 185 €/MWh en la mayoría de los casos y en el mercado británico el 17 de enero se alcanzó el precio horario más elevado del año, de 1161,06 £/MWh. La producción eólica aumentó en algunos mercados y en el mercado ibérico el día 19 se registró la mayor producción solar para un mes de enero. Los precios del gas bajaron y el Brent alcanzó un máximo desde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tercera semana de enero terminó con un aumento en la producción solar del 15% en el mercado ibérico en comparación con la semana precedente. Además, el 19 de enero se registró la mayor producción con esta tecnología para un enero en la península, de 72 GWh, gracias al incremento de capacidad que se está materializando en los últimos años. Por el contrario, se registró una reducción de entre el 5% y el 10% en el resto de los mercados analizados en AleaSoft Energy Forecasting.</w:t>
            </w:r>
          </w:p>
          <w:p>
            <w:pPr>
              <w:ind w:left="-284" w:right="-427"/>
              <w:jc w:val="both"/>
              <w:rPr>
                <w:rFonts/>
                <w:color w:val="262626" w:themeColor="text1" w:themeTint="D9"/>
              </w:rPr>
            </w:pPr>
            <w:r>
              <w:t>Para la semana del 24 de enero, las previsiones de AleaSoft Energy Forecasting indican un aumento en la producción solar en los mercados de Alemania e Italia. Sin embargo, se espera una contracción de la producción en el mercado español.</w:t>
            </w:r>
          </w:p>
          <w:p>
            <w:pPr>
              <w:ind w:left="-284" w:right="-427"/>
              <w:jc w:val="both"/>
              <w:rPr>
                <w:rFonts/>
                <w:color w:val="262626" w:themeColor="text1" w:themeTint="D9"/>
              </w:rPr>
            </w:pPr>
            <w:r>
              <w:t>La producción eólica aumentó un 77% en el mercado alemán y un 46% en el mercado francés durante la semana que comenzó el 17 de enero, en comparación con la semana que le antecedió. Por el contrario la producción con esa tecnología cayó un 47% en el mercado italiano y un 10% en la península ibérica.</w:t>
            </w:r>
          </w:p>
          <w:p>
            <w:pPr>
              <w:ind w:left="-284" w:right="-427"/>
              <w:jc w:val="both"/>
              <w:rPr>
                <w:rFonts/>
                <w:color w:val="262626" w:themeColor="text1" w:themeTint="D9"/>
              </w:rPr>
            </w:pPr>
            <w:r>
              <w:t>Para la cuarta semana del año, las previsiones de producción eólica de AleaSoft Energy Forecasting indican un aumento en los mercados de Alemania, Francia e Italia. Por el contrario, se espera que la producción disminuya en los mercados de Italia, España y Portugal.</w:t>
            </w:r>
          </w:p>
          <w:p>
            <w:pPr>
              <w:ind w:left="-284" w:right="-427"/>
              <w:jc w:val="both"/>
              <w:rPr>
                <w:rFonts/>
                <w:color w:val="262626" w:themeColor="text1" w:themeTint="D9"/>
              </w:rPr>
            </w:pPr>
            <w:r>
              <w:t>Demanda eléctricaLa demanda eléctrica aumentó en la mayoría de mercados de Europa en la semana del 17 de enero respecto a la semana del 10 de enero. Los ascensos estuvieron entre el 0,6% y 3,5%. Las bajadas de las temperaturas medias en algunos mercados propiciaron estos incrementos. En particular, las caídas de 2,2 °C en el mercado español y 2,0 °C en el portugués, fueron las causantes de las respectivas subidas del 3,5% y 3,3%.</w:t>
            </w:r>
          </w:p>
          <w:p>
            <w:pPr>
              <w:ind w:left="-284" w:right="-427"/>
              <w:jc w:val="both"/>
              <w:rPr>
                <w:rFonts/>
                <w:color w:val="262626" w:themeColor="text1" w:themeTint="D9"/>
              </w:rPr>
            </w:pPr>
            <w:r>
              <w:t>En otros mercados la demanda retrocedió con pequeñas variaciones debido al aumento de las temperaturas medias. Tales fueron los casos de Francia y Bélgica, mercados con alta sensibilidad a los cambios de las temperaturas, donde los incrementos de las temperaturas medias fueron superiores a 1,2 °C e influyeron en la disminución de la demanda del 0,9% en Francia y 0,7% en Bélgica.</w:t>
            </w:r>
          </w:p>
          <w:p>
            <w:pPr>
              <w:ind w:left="-284" w:right="-427"/>
              <w:jc w:val="both"/>
              <w:rPr>
                <w:rFonts/>
                <w:color w:val="262626" w:themeColor="text1" w:themeTint="D9"/>
              </w:rPr>
            </w:pPr>
            <w:r>
              <w:t>Según las previsiones de demanda de AleaSoft Energy Forecasting, se esperan aumentos durante la semana del 24 de enero en la mayoría de los casos, especialmente en los mercados británico y portugués.</w:t>
            </w:r>
          </w:p>
          <w:p>
            <w:pPr>
              <w:ind w:left="-284" w:right="-427"/>
              <w:jc w:val="both"/>
              <w:rPr>
                <w:rFonts/>
                <w:color w:val="262626" w:themeColor="text1" w:themeTint="D9"/>
              </w:rPr>
            </w:pPr>
            <w:r>
              <w:t>Mercados eléctricos europeosEn la semana del 17 de enero, los precios de todos los mercados eléctricos europeos analizados en AleaSoft Energy Forecasting disminuyeron respecto a la semana anterior. La mayor bajada de precios fue la del mercado EPEX SPOT de Alemania, del 19%. En cambio, los menores descensos fueron el del mercado EPEX SPOT de Francia, del 3,4%, el del mercado IPEX de Italia, del 3,5%, y los del mercado MIBEL de España y Portugal, del 3,6% en ambos casos. En el resto de los mercados, los descensos de precios estuvieron entre el 5,5% del mercado Nord Pool de los países nórdicos y el 14% del mercado EPEX SPOT de los Países Bajos.</w:t>
            </w:r>
          </w:p>
          <w:p>
            <w:pPr>
              <w:ind w:left="-284" w:right="-427"/>
              <w:jc w:val="both"/>
              <w:rPr>
                <w:rFonts/>
                <w:color w:val="262626" w:themeColor="text1" w:themeTint="D9"/>
              </w:rPr>
            </w:pPr>
            <w:r>
              <w:t>Pese a las bajadas de precios, en la tercera semana de enero, casi todos los mercados analizados alcanzaron precios promedio semanales superiores a 185 €/MWh. Las excepciones fueron el mercado Nord Pool y el mercado alemán, con promedios de 85,91 €/MWh y 169,11 €/MWh respectivamente. Por otra parte, el precio promedio semanal más elevado, de 229,70 €/MWh, fue el del mercado N2EX del Reino Unido. En el resto de los mercados, los precios se situaron entre los 186,60 €/MWh del mercado de los Países Bajos y los 226,63 €/MWh del mercado francés.</w:t>
            </w:r>
          </w:p>
          <w:p>
            <w:pPr>
              <w:ind w:left="-284" w:right="-427"/>
              <w:jc w:val="both"/>
              <w:rPr>
                <w:rFonts/>
                <w:color w:val="262626" w:themeColor="text1" w:themeTint="D9"/>
              </w:rPr>
            </w:pPr>
            <w:r>
              <w:t>Por otra parte, hay que destacar que, pese al descenso en el promedio semanal, el día 17 de enero, a las 18:00, se alcanzó un precio de 1161,06 £/MWh en el mercado británico, el más elevado en lo que va de año en este mercado.</w:t>
            </w:r>
          </w:p>
          <w:p>
            <w:pPr>
              <w:ind w:left="-284" w:right="-427"/>
              <w:jc w:val="both"/>
              <w:rPr>
                <w:rFonts/>
                <w:color w:val="262626" w:themeColor="text1" w:themeTint="D9"/>
              </w:rPr>
            </w:pPr>
            <w:r>
              <w:t>Durante la semana del 17 de enero, ligeros descensos en los precios del gas favorecieron las caídas en los mercados eléctricos europeos. Además, el notable incremento de la producción eólica en países como Francia y Alemania, así como el aumento de la producción solar en la península ibérica, también contribuyeron a estas bajadas.</w:t>
            </w:r>
          </w:p>
          <w:p>
            <w:pPr>
              <w:ind w:left="-284" w:right="-427"/>
              <w:jc w:val="both"/>
              <w:rPr>
                <w:rFonts/>
                <w:color w:val="262626" w:themeColor="text1" w:themeTint="D9"/>
              </w:rPr>
            </w:pPr>
            <w:r>
              <w:t>Las previsiones de precios de AleaSoft Energy Forecasting indican que en la semana del 24 de enero los precios podrían aumentar de manera generalizada en los mercados eléctricos europeos, favorecidos por el aumento de la demanda en la mayoría de los mercados. Además, en el caso de la península ibérica, el descenso de la producción renovable eólica y solar también podría ejercer su influencia al alza sobre los precios del mercado MIBEL.</w:t>
            </w:r>
          </w:p>
          <w:p>
            <w:pPr>
              <w:ind w:left="-284" w:right="-427"/>
              <w:jc w:val="both"/>
              <w:rPr>
                <w:rFonts/>
                <w:color w:val="262626" w:themeColor="text1" w:themeTint="D9"/>
              </w:rPr>
            </w:pPr>
            <w:r>
              <w:t>Futuros de electricidadLos precios de los futuros de electricidad para el próximo trimestre Q2-2022 registraron bajadas en la mayoría de los mercados eléctricos europeos entre las sesiones del 14 y el 21 de enero. La excepción fue Reino Unido tanto en el mercado EEX como en el mercado ICE, donde este producto registró incrementos del 1,0% y el 2,4% respectivamente. En el resto de mercados las bajadas se situaron entre el 2,0% registrado en el mercado EEX de Italia, y el 4,8% registrado en el mercado EEX de Alemania.</w:t>
            </w:r>
          </w:p>
          <w:p>
            <w:pPr>
              <w:ind w:left="-284" w:right="-427"/>
              <w:jc w:val="both"/>
              <w:rPr>
                <w:rFonts/>
                <w:color w:val="262626" w:themeColor="text1" w:themeTint="D9"/>
              </w:rPr>
            </w:pPr>
            <w:r>
              <w:t>En cuanto a los futuros de electricidad para el año 2023, los precios en este mismo período tuvieron un comportamiento diferente. Se registraron aumentos en la mayoría de los mercados, a excepción de la región de los países nórdicos, donde los precios se redujeron en un 6,1% y 6,2% en el mercado ICE y el mercado NASDAQ respectivamente. En el resto de mercados los incrementos se situaron entre el 0,9% registrado en el mercado en el mercado OMIP de España y Portugal para ambos países y el 8,0% registrado en el mercado ICE de Bélgica.</w:t>
            </w:r>
          </w:p>
          <w:p>
            <w:pPr>
              <w:ind w:left="-284" w:right="-427"/>
              <w:jc w:val="both"/>
              <w:rPr>
                <w:rFonts/>
                <w:color w:val="262626" w:themeColor="text1" w:themeTint="D9"/>
              </w:rPr>
            </w:pPr>
            <w:r>
              <w:t>Brent, combustibles y CO2Los futuros de petróleo Brent para el Front‑Month en el mercado ICE iniciaron la tercera semana de enero con aumentos de precios. Como consecuencia, el miércoles 19 de enero se alcanzó un precio de cierre de 88,44 $/bbl. Este precio fue un 4,5% mayor que el del miércoles anterior y el más alto desde octubre de 2014. Sin embargo, los últimos días de la semana los precios descendieron ligeramente hasta los 87,89 $/bbl del viernes 21 de enero.</w:t>
            </w:r>
          </w:p>
          <w:p>
            <w:pPr>
              <w:ind w:left="-284" w:right="-427"/>
              <w:jc w:val="both"/>
              <w:rPr>
                <w:rFonts/>
                <w:color w:val="262626" w:themeColor="text1" w:themeTint="D9"/>
              </w:rPr>
            </w:pPr>
            <w:r>
              <w:t>Pese a la expansión de la variante Ómicron del coronavirus, que está dando lugar a cifras récord de contagios, la demanda se mantiene elevada. Esto favorece la tendencia al alza de los precios. Por otra parte, la falta de inversión dificulta el incremento de los niveles de producción y las tensiones geopolíticas entre Rusia y Ucrania también alientan el incremento de los precios. En los próximos días, las perspectivas sobre la reunión de la OPEP+, que se ha de celebrar el día 2 de febrero, podrían condicionar la evolución de los precios.</w:t>
            </w:r>
          </w:p>
          <w:p>
            <w:pPr>
              <w:ind w:left="-284" w:right="-427"/>
              <w:jc w:val="both"/>
              <w:rPr>
                <w:rFonts/>
                <w:color w:val="262626" w:themeColor="text1" w:themeTint="D9"/>
              </w:rPr>
            </w:pPr>
            <w:r>
              <w:t>En cuanto a los precios de los futuros de gas TTF en el mercado ICE para el Front‑Month, durante la tercera semana de enero se mantuvieron por debajo de los 80 €/MWh. El lunes 17 de enero el precio de cierre fue de 77,01 €/MWh, casi 10 €/MWh menor que el de la última sesión de la semana anterior. Sin embargo, el precio de cierre mínimo de la semana, de 75,20 €/MWh, se registró el jueves 20 de enero. Este precio fue un 12% menor al del mismo día de la semana anterior. Pero la semana finalizó con una recuperación de los precios hasta los 78,98 €/MWh. Aunque este precio de cierre todavía fue un 9,2% inferior al del viernes anterior.</w:t>
            </w:r>
          </w:p>
          <w:p>
            <w:pPr>
              <w:ind w:left="-284" w:right="-427"/>
              <w:jc w:val="both"/>
              <w:rPr>
                <w:rFonts/>
                <w:color w:val="262626" w:themeColor="text1" w:themeTint="D9"/>
              </w:rPr>
            </w:pPr>
            <w:r>
              <w:t>Por otra parte, una posible invasión de Ucrania por parte de Rusia tendría como consecuencia sanciones por parte de la Unión Europea, las cuales podrían afectar las importaciones de gas desde Rusia. Por este motivo, se espera que la evolución de la crisis en Ucrania continúe ejerciendo su influencia sobre los precios de los futuros de gas TTF.</w:t>
            </w:r>
          </w:p>
          <w:p>
            <w:pPr>
              <w:ind w:left="-284" w:right="-427"/>
              <w:jc w:val="both"/>
              <w:rPr>
                <w:rFonts/>
                <w:color w:val="262626" w:themeColor="text1" w:themeTint="D9"/>
              </w:rPr>
            </w:pPr>
            <w:r>
              <w:t>Por lo que respecta a los precios de los futuros de derechos de emisión de CO2 en el mercado EEX para el contrato de referencia de diciembre de 2022, durante la tercera semana de enero, aumentaron hasta alcanzar un precio de cierre de 85,59 €/t el jueves 20 de enero. Este precio fue un 6,2% superior al del jueves anterior. Pero el viernes los precios descendieron hasta los 84,47 €/t.</w:t>
            </w:r>
          </w:p>
          <w:p>
            <w:pPr>
              <w:ind w:left="-284" w:right="-427"/>
              <w:jc w:val="both"/>
              <w:rPr>
                <w:rFonts/>
                <w:color w:val="262626" w:themeColor="text1" w:themeTint="D9"/>
              </w:rPr>
            </w:pPr>
            <w:r>
              <w:t>Análisis de AleaSoft Energy Forecasting sobre las perspectivas de los mercados de energía en Europa y la financiación de proyectos renovablesLa crisis actual en los mercados de energía en Europa está teniendo repercusiones en la financiación de los proyectos renovables, tanto por los cambios regulatorios que han creado cierta sensación de inseguridad jurídica, como por las condiciones desfavorables en las que se encuentran los grandes consumidores a la hora de firmar contratos PPA.</w:t>
            </w:r>
          </w:p>
          <w:p>
            <w:pPr>
              <w:ind w:left="-284" w:right="-427"/>
              <w:jc w:val="both"/>
              <w:rPr>
                <w:rFonts/>
                <w:color w:val="262626" w:themeColor="text1" w:themeTint="D9"/>
              </w:rPr>
            </w:pPr>
            <w:r>
              <w:t>Para contribuir a proporcionar herramientas para establecer la necesaria visión de futuro del mercado tanto a inversores como a grandes consumidores, en AleaSoft Energy Forecasting se está realizando una promoción especial durante enero por contratar previsiones de curvas de precios de largo plazo de múltiples mercados europeos. Estas previsiones son horarias con 30 años de horizonte, lo que es fundamental para analizar el almacenamiento e hibridación, principalmente con baterías. El servicio también incluye el precio capturado por la solar fotovoltaica y la eólica, así como las bandas de confianza correspondientes a los percentiles 15 y 85 tanto del precio del mercado, como del precio capturado por las tecnologías renovables, todos ellos con detalle anual.</w:t>
            </w:r>
          </w:p>
          <w:p>
            <w:pPr>
              <w:ind w:left="-284" w:right="-427"/>
              <w:jc w:val="both"/>
              <w:rPr>
                <w:rFonts/>
                <w:color w:val="262626" w:themeColor="text1" w:themeTint="D9"/>
              </w:rPr>
            </w:pPr>
            <w:r>
              <w:t>Además, el próximo webinar de AleaSoft Energy Forecasting, que se realizará el 10 de febrero, contará con la participación en la mesa de análisis de Fernando Soto, Director General de AEGE, y de Juan Puyol, Deputy Director en Cesce, por lo que será una ocasión especial para analizar el esquema de garantías para vendedores de energía eléctrica mediante los PPA contemplados en el Estatuto de Consumidores Electrointensivos. Asimismo, se realizará el habitual análisis de la evolución y perspectivas de los mercados de energía europeos.</w:t>
            </w:r>
          </w:p>
          <w:p>
            <w:pPr>
              <w:ind w:left="-284" w:right="-427"/>
              <w:jc w:val="both"/>
              <w:rPr>
                <w:rFonts/>
                <w:color w:val="262626" w:themeColor="text1" w:themeTint="D9"/>
              </w:rPr>
            </w:pPr>
            <w:r>
              <w:t>Los webinars que se organizan mensualmente desde AleaSoft Energy Forecasting desde 2019 son un espacio de referencia entre los profesionales del sector de la energía en Europa para el análisis de la evolución de los mercados y de los temas de interés y actualidad con las empresas más importantes del sector de la energía a nivel europeo y global. Las empresas del sector en Europa que estén interesadas en participar en un webinar de AleaSoft Energy Forecasting como ponentes o en la mesa de análisis pueden escribir a webinar@aleasoft.com.</w:t>
            </w:r>
          </w:p>
          <w:p>
            <w:pPr>
              <w:ind w:left="-284" w:right="-427"/>
              <w:jc w:val="both"/>
              <w:rPr>
                <w:rFonts/>
                <w:color w:val="262626" w:themeColor="text1" w:themeTint="D9"/>
              </w:rPr>
            </w:pPr>
            <w:r>
              <w:t>Para más información, es posible dirigirse al siguiente enlace: https://aleasoft.com/es/precios-mercados-electricos-europeos-se-dan-respiro-tercera-semana-enero/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https://www.notasdeprensa.es/aleasoft-los-precios-de-los-mercados_20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