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AleaGreen: Previsiones de largo plazo para PPA y financiación de proyectos renovables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limitación de los precios del gas en el mercado ibérico de electricidad es el tema de más actualidad en el sector de la energía en España y el que suscitó más preguntas y debate en la mesa de análisis del último webinar de AleaSoft Energy Forecasting. En el webinar también se realizó la presentación de AleaGreen, la división encargada de los informes de largo plazo, donde se destacó la importancia y la necesidad de disponer de previsiones de precios horarios a 30 años para PPA y valoración de carteras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jueves 12 de mayo tuvo lugar la edición número 22 de los webinars mensuales organizados por AleaSoft Energy Forecasting. En esta ocasión, el tema central fueron las previsiones de energía, sus usos y las necesidades que cubrían. En la mesa de análisis posterior, participaron expertos del sector de la energía que han colaborado con AleaSoft Energy Forecasting a lo largo de los más de veinte años de historia de la compañía, y se analizaron en profundidad los temas de actualidad del sector de la energía en España. Los participantes fueron Alberto Ceña Lázaro, CEO de BEPTE, S.L., Antonio Canoyra Trabado, profesor asociado al Departamento de Energía Eléctrica en la Universidad Pontificia de Comillas (ICAI), y Francisco Del Río, experto en gestión de la energía, acompañados de Antonio Delgado Rigal, CEO de AleaSoft y Oriol Saltó i Bauzà, Associate Partner de AleaGreen. Las personas interesadas pueden solicitar la grabación del webinar.</w:t>
            </w:r>
          </w:p>
          <w:p>
            <w:pPr>
              <w:ind w:left="-284" w:right="-427"/>
              <w:jc w:val="both"/>
              <w:rPr>
                <w:rFonts/>
                <w:color w:val="262626" w:themeColor="text1" w:themeTint="D9"/>
              </w:rPr>
            </w:pPr>
            <w:r>
              <w:t>Entre los temas más recurrentes en la mesa de análisis por las preguntas de la audiencia, estaba la limitación de los precios del gas en el mercado ibérico de la electricidad, que el jueves aún no se había aprobado, y sus posibles consecuencias. Consecuencias que van más allá de reducir el precio del mercado, ya que se anticipó que iban a aumentar las exportaciones y la generación de electricidad con gas, y había muchas dudas de la repercusión final de esta limitación en los precios para los consumidores finales.</w:t>
            </w:r>
          </w:p>
          <w:p>
            <w:pPr>
              <w:ind w:left="-284" w:right="-427"/>
              <w:jc w:val="both"/>
              <w:rPr>
                <w:rFonts/>
                <w:color w:val="262626" w:themeColor="text1" w:themeTint="D9"/>
              </w:rPr>
            </w:pPr>
            <w:r>
              <w:t>Los expertos también mostraron preocupación por el mensaje y sensación de inseguridad jurídica que se está mandando a los inversores y que puede frenar la firma de nuevos PPA, inversiones previstas y empeorar las condiciones de financiación de los proyectos de energías renovables. En definitiva, hay que ver cómo afectará a la transición energética hacia una economía 100% renovable.</w:t>
            </w:r>
          </w:p>
          <w:p>
            <w:pPr>
              <w:ind w:left="-284" w:right="-427"/>
              <w:jc w:val="both"/>
              <w:rPr>
                <w:rFonts/>
                <w:color w:val="262626" w:themeColor="text1" w:themeTint="D9"/>
              </w:rPr>
            </w:pPr>
            <w:r>
              <w:t>Evolución de los mercados de energía en EuropaEn el webinar, como es habitual, también se analizó el comportamiento de los mercados de energía en Europa durante las últimas semanas. En este aspecto, se destacó cómo los precios del petróleo Brent y del gas TTF están en una situación relativamente estable pero dentro de un contexto muy volátil y de mucha inestabilidad. Los precios de petróleo Brent llevan varias semanas oscilando en el rango de los $100‑$110 por barril, mientras que los precios del gas TTF están mostrando una leve tendencia a la baja</w:t>
            </w:r>
          </w:p>
          <w:p>
            <w:pPr>
              <w:ind w:left="-284" w:right="-427"/>
              <w:jc w:val="both"/>
              <w:rPr>
                <w:rFonts/>
                <w:color w:val="262626" w:themeColor="text1" w:themeTint="D9"/>
              </w:rPr>
            </w:pPr>
            <w:r>
              <w:t>Por su lado, los precios de los derechos de emisión de CO2 parecen mostrar indicios que su histórica tendencia al alza puede haberse reprendido después de varias semanas con precios muy estables alrededor de los 80 € por tonelada.</w:t>
            </w:r>
          </w:p>
          <w:p>
            <w:pPr>
              <w:ind w:left="-284" w:right="-427"/>
              <w:jc w:val="both"/>
              <w:rPr>
                <w:rFonts/>
                <w:color w:val="262626" w:themeColor="text1" w:themeTint="D9"/>
              </w:rPr>
            </w:pPr>
            <w:r>
              <w:t>Presentación de AleaGreenEl webinar también supuso la presentación formal de AleaGreen, la nueva división del grupo Alea especializada en las previsiones de largo plazo. Antonio Delgado Rigal destacó las previsiones de precios horarios a 30 años que se ofrecen en sus informes de largo plazo y que son necesarios para la estimación de los precios capturados por cada proyecto renovable y que valoran muy positivamente tanto entidades financieras que proporcionan la financiación para el proyecto, como empresas auditoras que realizan las auditorías y due dilligences.</w:t>
            </w:r>
          </w:p>
          <w:p>
            <w:pPr>
              <w:ind w:left="-284" w:right="-427"/>
              <w:jc w:val="both"/>
              <w:rPr>
                <w:rFonts/>
                <w:color w:val="262626" w:themeColor="text1" w:themeTint="D9"/>
              </w:rPr>
            </w:pPr>
            <w:r>
              <w:t>También se destacó la necesidad de las previsiones de precios horarios para los proyectos de plantas híbridas con baterías y sistemas de almacenamiento de energía para la optimización de la venta de la energía en los mercados mayoristas y de ajustes.</w:t>
            </w:r>
          </w:p>
          <w:p>
            <w:pPr>
              <w:ind w:left="-284" w:right="-427"/>
              <w:jc w:val="both"/>
              <w:rPr>
                <w:rFonts/>
                <w:color w:val="262626" w:themeColor="text1" w:themeTint="D9"/>
              </w:rPr>
            </w:pPr>
            <w:r>
              <w:t>Análisis de AleaSoft Energy Forecasting sobre las perspectivas de los mercados de energía en Europa y la financiación de proyectos renovablesLa siguiente edición de los webinars mensuales de AleaSoft Energy Forecasting se realizará el 9 de junio y tendrá como invitados a ponentes de Engie. Esta será la quinta ocasión en que Engie participa en los webinars de AleaSoft Energy Forecasting, y siempre ha aportado una visión de primera mano, muy clara e interesante del estado de los PPA y de la financiación de proyectos de energías renovables. También se analizarán los temas regulatorios de actualidad del sector eléctrico español y las perspectivas de los mercados de energía en Europa para la segunda mitad del año.</w:t>
            </w:r>
          </w:p>
          <w:p>
            <w:pPr>
              <w:ind w:left="-284" w:right="-427"/>
              <w:jc w:val="both"/>
              <w:rPr>
                <w:rFonts/>
                <w:color w:val="262626" w:themeColor="text1" w:themeTint="D9"/>
              </w:rPr>
            </w:pPr>
            <w:r>
              <w:t>Para más información, es posible dirigirse al siguiente enlace: https://aleasoft.com/es/aleagreen-previsiones-largo-plazo-ppa-financiacion-renovables/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https://www.notasdeprensa.es/aleasoft-aleagreen-previsiones-de-largo-plazo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Webinars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