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Alcalá La Real es una de las primeras localidades beneficiarias de la ‘I Convocatoria de Ciudades Inteligentes’ de la Agenda Digital para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localidad jienense de Alcalá La Real es una de las primeras beneficiarias de la ‘I Convocatoria de Ciudades Inteligentes’ de la Agenda Digital para España, que pone en marcha la ejecución de su proyecto ‘Alcalá La Real Ciudad y Destino Inteligente’.</w:t>
            </w:r>
          </w:p>
          <w:p>
            <w:pPr>
              <w:ind w:left="-284" w:right="-427"/>
              <w:jc w:val="both"/>
              <w:rPr>
                <w:rFonts/>
                <w:color w:val="262626" w:themeColor="text1" w:themeTint="D9"/>
              </w:rPr>
            </w:pPr>
            <w:r>
              <w:t>Carlos Hinojosa, alcalde de la localidad; Cecilia Alameda, concejala de Presidencia, y José Ignacio Sánchez Valdenebro, director adjunto de Ciudades Inteligentes y Datos Abiertos de Red.es –entidad pública empresarial del Ministerio de Industria, Energía y Comercio que tiene encomendada la gestión de estas ayudas–, han dado hoy a conocer las principales cifras y características del proyecto.</w:t>
            </w:r>
          </w:p>
          <w:p>
            <w:pPr>
              <w:ind w:left="-284" w:right="-427"/>
              <w:jc w:val="both"/>
              <w:rPr>
                <w:rFonts/>
                <w:color w:val="262626" w:themeColor="text1" w:themeTint="D9"/>
              </w:rPr>
            </w:pPr>
            <w:r>
              <w:t>La inversión prevista en un principio era de 376.364,14 €, aunque gracias a los ahorros derivados de la licitación se han quedado en 301.146,77 €; es decir, 75.217,36 € menos. Red.es aporta el 74% de la inversión (222.848,61 €), que se cofinanciará a través del Fondo Europeo de Desarrollo Regional (FEDER). El 26% restante (78.298,16 €) lo sufraga el Ayuntamiento.</w:t>
            </w:r>
          </w:p>
          <w:p>
            <w:pPr>
              <w:ind w:left="-284" w:right="-427"/>
              <w:jc w:val="both"/>
              <w:rPr>
                <w:rFonts/>
                <w:color w:val="262626" w:themeColor="text1" w:themeTint="D9"/>
              </w:rPr>
            </w:pPr>
            <w:r>
              <w:t>Entre las principales actuaciones previstas destaca el suministro e instalación de antenas wifi en los edificios municipales existentes a lo largo de la ruta turística ‘La Mota-Las Cruces’, para que ciudadanos, turistas y visitantes de Alcalá La Real tengan acceso a la información turística y municipal de manera sencilla y gratuita.</w:t>
            </w:r>
          </w:p>
          <w:p>
            <w:pPr>
              <w:ind w:left="-284" w:right="-427"/>
              <w:jc w:val="both"/>
              <w:rPr>
                <w:rFonts/>
                <w:color w:val="262626" w:themeColor="text1" w:themeTint="D9"/>
              </w:rPr>
            </w:pPr>
            <w:r>
              <w:t>Además, se desarrollarán aplicaciones encaminadas a ofrecer una mejor experiencia turística a los visitantes, que aporten más información y desarrollen las capacidades de la ciudad como destino turístico y también las de la industria local.</w:t>
            </w:r>
          </w:p>
          <w:p>
            <w:pPr>
              <w:ind w:left="-284" w:right="-427"/>
              <w:jc w:val="both"/>
              <w:rPr>
                <w:rFonts/>
                <w:color w:val="262626" w:themeColor="text1" w:themeTint="D9"/>
              </w:rPr>
            </w:pPr>
            <w:r>
              <w:t>La implantación de un sistema de telegestión de alumbrado público punto a punto, que afectará a más de un millar de luminarias, constituye otro de los ejes del proyecto, junto con la creación de un sistema de televigilancia. Para este último, se instalarán  todos los dispositivos necesarios que permitan controlar el tráfico en los principales ejes comerciales y turísticos del municipio, así como la seguridad y el acceso de visitantes a los principales recursos turísticos de la ciudad.</w:t>
            </w:r>
          </w:p>
          <w:p>
            <w:pPr>
              <w:ind w:left="-284" w:right="-427"/>
              <w:jc w:val="both"/>
              <w:rPr>
                <w:rFonts/>
                <w:color w:val="262626" w:themeColor="text1" w:themeTint="D9"/>
              </w:rPr>
            </w:pPr>
            <w:r>
              <w:t>Durante su intervención, Sánchez Valdenebro ha subrayado la mejora en la calidad de vida que este proyecto supondrá para los residentes y visitantes de Alcalá La Real, así como el valor de de la convocatoria no sólo para las ciudades beneficiarias, sino para el desarrollo de la industria TIC.</w:t>
            </w:r>
          </w:p>
          <w:p>
            <w:pPr>
              <w:ind w:left="-284" w:right="-427"/>
              <w:jc w:val="both"/>
              <w:rPr>
                <w:rFonts/>
                <w:color w:val="262626" w:themeColor="text1" w:themeTint="D9"/>
              </w:rPr>
            </w:pPr>
            <w:r>
              <w:t>El alcalde, por su parte, ha puestos ejemplos de en qué se traducirá esta actuación. Entre ellas ha destacado que el sistema de alumbrado inteligente va a permitir un ahorro en energía eléctrica del 35 al 40%. También ha puestoeste convenio entre el Consistortio jienense y Red.es como ejemplo de colaboración entre administraciones.</w:t>
            </w:r>
          </w:p>
          <w:p>
            <w:pPr>
              <w:ind w:left="-284" w:right="-427"/>
              <w:jc w:val="both"/>
              <w:rPr>
                <w:rFonts/>
                <w:color w:val="262626" w:themeColor="text1" w:themeTint="D9"/>
              </w:rPr>
            </w:pPr>
            <w:r>
              <w:t>El contenido de este comunicado fue publicado primero en la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https://www.notasdeprensa.es/alcala-la-real-es-una-de-las-primeras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Asturias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