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Manama, Bahrein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 Salam Bank lanza ASB Capital: empresa de gestión de activos en el DIFC con activos de 4.500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ASB Capital se lanzará oficialmente en breve con un volumen de activos de 4.500 millones de USD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Salam Bank, el mayor banco islámico de Bahréin, anuncia el lanzamiento de ASB Capital, una empresa de gestión de activos de categoría 3A recientemente creada y autorizada por la Autoridad de Servicios Financieros de Dubai (DFSA). Con sede en el Centro Financiero Internacional de Dubai (DIFC), ASB Capital se lanzará oficialmente en breve con un volumen de activos de 4.500 millones de USD.</w:t>
            </w:r>
          </w:p>
          <w:p>
            <w:pPr>
              <w:ind w:left="-284" w:right="-427"/>
              <w:jc w:val="both"/>
              <w:rPr>
                <w:rFonts/>
                <w:color w:val="262626" w:themeColor="text1" w:themeTint="D9"/>
              </w:rPr>
            </w:pPr>
            <w:r>
              <w:t>El anuncio se hizo al margen del Gateway Gulf Investment Forum, celebrado en el Reino de Bahréin los días 3 y 4 de noviembre de 2024.</w:t>
            </w:r>
          </w:p>
          <w:p>
            <w:pPr>
              <w:ind w:left="-284" w:right="-427"/>
              <w:jc w:val="both"/>
              <w:rPr>
                <w:rFonts/>
                <w:color w:val="262626" w:themeColor="text1" w:themeTint="D9"/>
              </w:rPr>
            </w:pPr>
            <w:r>
              <w:t>ASB Capital presenta una plataforma diversificada de gestión de patrimonios y activos que facilita el acceso a oportunidades de inversión tradicionalmente exclusivas para inversores institucionales a través de un avanzado conjunto de productos que integran soluciones de tecnología patrimonial de vanguardia. Con cuatro verticales distintas, a saber, mercados públicos, mercados privados, banca de inversión y colocación, ASB Capital está posicionada para ofrecer soluciones de inversión integrales a personas con un alto patrimonio neto (HNWI), oficinas familiares, corporaciones y clientes institucionales en toda la región de Oriente Medio y África (MEA) y más allá.</w:t>
            </w:r>
          </w:p>
          <w:p>
            <w:pPr>
              <w:ind w:left="-284" w:right="-427"/>
              <w:jc w:val="both"/>
              <w:rPr>
                <w:rFonts/>
                <w:color w:val="262626" w:themeColor="text1" w:themeTint="D9"/>
              </w:rPr>
            </w:pPr>
            <w:r>
              <w:t>ASB Capital se ha asociado en exclusiva con uno de los mayores gestores mundiales de activos para ofrecer a los mercados un fondo especializado en renta variable global. Además, ASB Capital entrará en el espacio de los fondos cotizados en bolsa (ETF) lanzando un conjunto de productos de inversión pasiva en colaboración exclusiva con uno de los principales proveedores mundiales de ETF. Por otra parte, ASB Capital tiene previsto ofrecer productos de mercados privados, como capital inversión, capital riesgo, inmobiliario y otras ofertas innovadoras en colaboración con socios establecidos. Estas asociaciones y soluciones de inversión ponen de relieve el compromiso de ASB Capital de convertirse en un proveedor integral de soluciones financieras para la región de Oriente Medio y el Norte de África.</w:t>
            </w:r>
          </w:p>
          <w:p>
            <w:pPr>
              <w:ind w:left="-284" w:right="-427"/>
              <w:jc w:val="both"/>
              <w:rPr>
                <w:rFonts/>
                <w:color w:val="262626" w:themeColor="text1" w:themeTint="D9"/>
              </w:rPr>
            </w:pPr>
            <w:r>
              <w:t>El sólido enfoque regional de ASB Capital responde a la creciente demanda de servicios especializados de asesoramiento y gestión de activos. Con dos mandatos activos de banca de inversión en la región de Oriente Medio y el Norte de África, la empresa está en condiciones de ofrecer servicios de asesoramiento y conocimientos únicos en uno de los mercados más dinámicos del mundo.</w:t>
            </w:r>
          </w:p>
          <w:p>
            <w:pPr>
              <w:ind w:left="-284" w:right="-427"/>
              <w:jc w:val="both"/>
              <w:rPr>
                <w:rFonts/>
                <w:color w:val="262626" w:themeColor="text1" w:themeTint="D9"/>
              </w:rPr>
            </w:pPr>
            <w:r>
              <w:t>Como parte del Grupo Al Salam Bank, la posición de ASB Capital le permite capitalizar las sinergias dentro de la banca, los seguros y otros servicios financieros que complementan las aspiraciones del Grupo en la región MEA. ASB Capital está estratégicamente alineada con los objetivos de crecimiento a largo plazo del Banco y pretende aprovechar la evolución del panorama financiero de la región para construir un negocio de gestión de activos sostenible. ASB Capital Services, la columna vertebral operativa de ASB Capital situada en Bahréin, está posicionada para apoyar el crecimiento económico y reforzar el estatus de Bahréin como centro de las finanzas islámicas y la gestión de activos.</w:t>
            </w:r>
          </w:p>
          <w:p>
            <w:pPr>
              <w:ind w:left="-284" w:right="-427"/>
              <w:jc w:val="both"/>
              <w:rPr>
                <w:rFonts/>
                <w:color w:val="262626" w:themeColor="text1" w:themeTint="D9"/>
              </w:rPr>
            </w:pPr>
            <w:r>
              <w:t>ASB Capital seguirá incrementando los AUM en su aspiración de convertirse en uno de los 10 principales gestores de activos de la región, construyendo una marca de excelencia en la gestión de activos y patrimonios, al tiempo que integra las últimas soluciones de inversión para satisfacer las necesidades cambiantes de los clientes.</w:t>
            </w:r>
          </w:p>
          <w:p>
            <w:pPr>
              <w:ind w:left="-284" w:right="-427"/>
              <w:jc w:val="both"/>
              <w:rPr>
                <w:rFonts/>
                <w:color w:val="262626" w:themeColor="text1" w:themeTint="D9"/>
              </w:rPr>
            </w:pPr>
            <w:r>
              <w:t>Rafik Nayed, Consejero Delegado del Grupo Al Salam Bank y Director General de ASB Capital, declaró: "El lanzamiento de ASB Capital marca un paso fundamental en nuestro camino para ofrecer a los clientes soluciones financieras integrales y líderes en el mercado. ASB Capital está diseñado para diversificar las operaciones de Al Salam Bank, las fuentes de ingresos, y proporcionar una hoja de ruta eficiente de capital para la expansión regional. Las asociaciones y colaboraciones exclusivas en el ámbito de los fondos y ETF son los primeros hitos que subrayan nuestro compromiso de establecer nuevos estándares para las ofertas regionales de gestión de activos y patrimonies".</w:t>
            </w:r>
          </w:p>
          <w:p>
            <w:pPr>
              <w:ind w:left="-284" w:right="-427"/>
              <w:jc w:val="both"/>
              <w:rPr>
                <w:rFonts/>
                <w:color w:val="262626" w:themeColor="text1" w:themeTint="D9"/>
              </w:rPr>
            </w:pPr>
            <w:r>
              <w:t>Imagen relacionada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Ahmed Bin Jamal</w:t>
      </w:r>
    </w:p>
    <w:p w:rsidR="00C31F72" w:rsidRDefault="00C31F72" w:rsidP="00AB63FE">
      <w:pPr>
        <w:pStyle w:val="Sinespaciado"/>
        <w:spacing w:line="276" w:lineRule="auto"/>
        <w:ind w:left="-284"/>
        <w:rPr>
          <w:rFonts w:ascii="Arial" w:hAnsi="Arial" w:cs="Arial"/>
        </w:rPr>
      </w:pPr>
      <w:r>
        <w:rPr>
          <w:rFonts w:ascii="Arial" w:hAnsi="Arial" w:cs="Arial"/>
        </w:rPr>
        <w:t>ASB Capital</w:t>
      </w:r>
    </w:p>
    <w:p w:rsidR="00AB63FE" w:rsidRDefault="00C31F72" w:rsidP="00AB63FE">
      <w:pPr>
        <w:pStyle w:val="Sinespaciado"/>
        <w:spacing w:line="276" w:lineRule="auto"/>
        <w:ind w:left="-284"/>
        <w:rPr>
          <w:rFonts w:ascii="Arial" w:hAnsi="Arial" w:cs="Arial"/>
        </w:rPr>
      </w:pPr>
      <w:r>
        <w:rPr>
          <w:rFonts w:ascii="Arial" w:hAnsi="Arial" w:cs="Arial"/>
        </w:rPr>
        <w:t>+973 17133573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https://www.notasdeprensa.es/al-salam-bank-lanza-asb-capital-empresa-de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