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Abidjan, Costa de Marfil el 23/09/2024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AFG Holding SA adquiere Access Microfinance Holding AG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 evidencia la magnitud del Grupo AFG y su buena reputación en toda África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AFG Holding SA ha adquirido una participación de control en Access Microfinance Holding AG (AccessHolding) e indirectamente en sus filiales africanas. El anterior grupo inversor detrás de AccessHolding incluía a BII, BEI, IFC, KfW, dos fondos gestionados por responsAbility, Omidyar-Tufts Active Citizen Trust, y Triodos Investment Management (a través de Triodos Fair Share Fund y Triodos Microfinance Fund), así como el socio fundador, LFS Advisory GmbH, que seguirá participando en AccessHolding durante un periodo de transición. Del mismo modo, los equipos directivos de AccessHolding y sus filiales permanecerán inalterados durante esta transición.</w:t>
            </w:r>
          </w:p>
          <w:p>
            <w:pPr>
              <w:ind w:left="-284" w:right="-427"/>
              <w:jc w:val="both"/>
              <w:rPr>
                <w:rFonts/>
                <w:color w:val="262626" w:themeColor="text1" w:themeTint="D9"/>
              </w:rPr>
            </w:pPr>
            <w:r>
              <w:t>El Dr. Bernd Zattler, socio de LFS, ha declarado: "Nuestra participación contribuirá a garantizar una transición sin problemas de la propiedad y un apoyo continuado a las microempresas y pequeñas empresas". La operación afecta a las cinco filiales africanas siguientes:</w:t>
            </w:r>
          </w:p>
          <w:p>
            <w:pPr>
              <w:ind w:left="-284" w:right="-427"/>
              <w:jc w:val="both"/>
              <w:rPr>
                <w:rFonts/>
                <w:color w:val="262626" w:themeColor="text1" w:themeTint="D9"/>
              </w:rPr>
            </w:pPr>
            <w:r>
              <w:t>Access Bank Liberia</w:t>
            </w:r>
          </w:p>
          <w:p>
            <w:pPr>
              <w:ind w:left="-284" w:right="-427"/>
              <w:jc w:val="both"/>
              <w:rPr>
                <w:rFonts/>
                <w:color w:val="262626" w:themeColor="text1" w:themeTint="D9"/>
              </w:rPr>
            </w:pPr>
            <w:r>
              <w:t>AccèsBanque Madagascar</w:t>
            </w:r>
          </w:p>
          <w:p>
            <w:pPr>
              <w:ind w:left="-284" w:right="-427"/>
              <w:jc w:val="both"/>
              <w:rPr>
                <w:rFonts/>
                <w:color w:val="262626" w:themeColor="text1" w:themeTint="D9"/>
              </w:rPr>
            </w:pPr>
            <w:r>
              <w:t>AB Microfinance Bank Nigeria</w:t>
            </w:r>
          </w:p>
          <w:p>
            <w:pPr>
              <w:ind w:left="-284" w:right="-427"/>
              <w:jc w:val="both"/>
              <w:rPr>
                <w:rFonts/>
                <w:color w:val="262626" w:themeColor="text1" w:themeTint="D9"/>
              </w:rPr>
            </w:pPr>
            <w:r>
              <w:t>AB Ruanda</w:t>
            </w:r>
          </w:p>
          <w:p>
            <w:pPr>
              <w:ind w:left="-284" w:right="-427"/>
              <w:jc w:val="both"/>
              <w:rPr>
                <w:rFonts/>
                <w:color w:val="262626" w:themeColor="text1" w:themeTint="D9"/>
              </w:rPr>
            </w:pPr>
            <w:r>
              <w:t>AB Bank Zambia</w:t>
            </w:r>
          </w:p>
          <w:p>
            <w:pPr>
              <w:ind w:left="-284" w:right="-427"/>
              <w:jc w:val="both"/>
              <w:rPr>
                <w:rFonts/>
                <w:color w:val="262626" w:themeColor="text1" w:themeTint="D9"/>
              </w:rPr>
            </w:pPr>
            <w:r>
              <w:t>Los activos combinados superan los 150 millones de euros, con una cartera de préstamos de 135 millones de euros a diciembre de 2023. AFG Holding pudo obtener todas las aprobaciones bancarias y todas las autorizaciones reglamentarias para esta operación a gran escala de los bancos centrales competentes, así como la luz verde de la autoridad responsable en materia de competencia (antimonopolio), COMESA.</w:t>
            </w:r>
          </w:p>
          <w:p>
            <w:pPr>
              <w:ind w:left="-284" w:right="-427"/>
              <w:jc w:val="both"/>
              <w:rPr>
                <w:rFonts/>
                <w:color w:val="262626" w:themeColor="text1" w:themeTint="D9"/>
              </w:rPr>
            </w:pPr>
            <w:r>
              <w:t>Esto evidencia la magnitud del Grupo AFG y su buena reputación en toda África (África Occidental, África Central, Océano Índico, África Oriental y África del Sur). "Esta adquisición supone un paso importante hacia nuestro objetivo de construir un grupo bancario panafricano que ofrezca servicios de vanguardia totalmente digitales. Con nuestra experiencia en telecomunicaciones, TI y servicios financieros, AFG se encuentra en una posición ideal para desarrollar soluciones financieras digitales innovadoras. Por su parte, Access Microfinance Holding ha adquirido una sólida experiencia en la gestión de riesgos y el establecimiento de canales digitales adaptados a las necesidades de los clientes de microfinanzas. Estamos seguros de que la sinergia de nuestras competencias generará un impacto significativo, que beneficiará a nuestros clientes y socios. Con esta adquisición de un actor clave en las microfinanzas africanas, AFG está ahora equipada para contribuir plenamente a la inclusión financiera en todo el continente, cubriendo todos los niveles de las necesidades de financiación", afirmó el Sr. Léon Konan KOFFI, Presidente del Consejo, AFG Holding SA</w:t>
            </w:r>
          </w:p>
          <w:p>
            <w:pPr>
              <w:ind w:left="-284" w:right="-427"/>
              <w:jc w:val="both"/>
              <w:rPr>
                <w:rFonts/>
                <w:color w:val="262626" w:themeColor="text1" w:themeTint="D9"/>
              </w:rPr>
            </w:pPr>
            <w:r>
              <w:t>En nombre del equipo directivo, Thomas Engelhardt, CEO de AccessHolding, comentó: "Desde su fundación en 2006, el Grupo Access ha desembolsado más de 9 millones de préstamos por un total de 16 000 millones de euros y ha dado un excelente ejemplo de cómo las finanzas responsables, la inclusión financiera y la innovación financiera pueden repercutir positivamente en la vida de los microempresarios y pequeños empresarios y en sus economías locales. Al ceder el testigo a AFG Holding, un inversor privado africano, los inversores fundadores han cumplido su misión de iniciar un desarrollo sostenible".</w:t>
            </w:r>
          </w:p>
          <w:p>
            <w:pPr>
              <w:ind w:left="-284" w:right="-427"/>
              <w:jc w:val="both"/>
              <w:rPr>
                <w:rFonts/>
                <w:color w:val="262626" w:themeColor="text1" w:themeTint="D9"/>
              </w:rPr>
            </w:pPr>
            <w:r>
              <w:t>Empresas que han asesorado a AFG en esta transacción: Groupe FINACTU como asesor financiero exclusivo, Mazars (Francia) como empresa de auditoría y Willkie Farr  and  Gallagher (Francia) como bufete de abogados. Empresas que han asesorado a los accionistas vendedores en esta transacción: Norton Rose Fulbright (Alemania) y Dentons Europe (Alemania) como bufetes de abogados.</w:t>
            </w:r>
          </w:p>
          <w:p>
            <w:pPr>
              <w:ind w:left="-284" w:right="-427"/>
              <w:jc w:val="both"/>
              <w:rPr>
                <w:rFonts/>
                <w:color w:val="262626" w:themeColor="text1" w:themeTint="D9"/>
              </w:rPr>
            </w:pPr>
            <w:r>
              <w:t>Acerca de AFG HoldingCon sede en Costa de Marfil, AFG Holding es el brazo bancario de Atlantic Group, activo en África desde hace más de 40 años en el sector de la banca y los seguros. Con la adquisición de Access Holding, el Grupo AFG amplía su red bancaria con filiales en África Central, Occidental y el Océano Índico y persigue su ambición como grupo bancario panafricano integrado, ofreciendo servicios financieros innovadores a través de entidades bancarias y microfinanciación con impacto sostenible.</w:t>
            </w:r>
          </w:p>
          <w:p>
            <w:pPr>
              <w:ind w:left="-284" w:right="-427"/>
              <w:jc w:val="both"/>
              <w:rPr>
                <w:rFonts/>
                <w:color w:val="262626" w:themeColor="text1" w:themeTint="D9"/>
              </w:rPr>
            </w:pPr>
            <w:r>
              <w:t>Distribuido por EQS Newswire en nombre de AFG Holding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AFG Holding</w:t>
      </w:r>
    </w:p>
    <w:p w:rsidR="00C31F72" w:rsidRDefault="00C31F72" w:rsidP="00AB63FE">
      <w:pPr>
        <w:pStyle w:val="Sinespaciado"/>
        <w:spacing w:line="276" w:lineRule="auto"/>
        <w:ind w:left="-284"/>
        <w:rPr>
          <w:rFonts w:ascii="Arial" w:hAnsi="Arial" w:cs="Arial"/>
        </w:rPr>
      </w:pPr>
      <w:r>
        <w:rPr>
          <w:rFonts w:ascii="Arial" w:hAnsi="Arial" w:cs="Arial"/>
        </w:rPr>
        <w:t>AFG Holding</w:t>
      </w:r>
    </w:p>
    <w:p w:rsidR="00AB63FE" w:rsidRDefault="00C31F72" w:rsidP="00AB63FE">
      <w:pPr>
        <w:pStyle w:val="Sinespaciado"/>
        <w:spacing w:line="276" w:lineRule="auto"/>
        <w:ind w:left="-284"/>
        <w:rPr>
          <w:rFonts w:ascii="Arial" w:hAnsi="Arial" w:cs="Arial"/>
        </w:rPr>
      </w:pPr>
      <w:r>
        <w:rPr>
          <w:rFonts w:ascii="Arial" w:hAnsi="Arial" w:cs="Arial"/>
        </w:rPr>
        <w:t>+225 07 09 8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https://www.notasdeprensa.es/afg-holding-sa-adquiere-access-microfinance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Bolsa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