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Adif adjudica las obras de la pasarela peatonal situada junto a la estación de Badajoz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Adif ha adjudicado las obras de acondicionamiento de la pasarela peatonal situada en el punto kilométrico 512/324 de la línea de ancho convencional Ciudad Real-Badajoz, junto a la estación de Badajoz. Los trabajos cuentan con una inversión de 127.924,8 euros (IVA incluido) y tienen un plazo de ejecución de dos meses. </w:t>
            </w:r>
          </w:p>
          <w:p>
            <w:pPr>
              <w:ind w:left="-284" w:right="-427"/>
              <w:jc w:val="both"/>
              <w:rPr>
                <w:rFonts/>
                <w:color w:val="262626" w:themeColor="text1" w:themeTint="D9"/>
              </w:rPr>
            </w:pPr>
            <w:r>
              <w:t>		El objetivo de esta actuación es subsanar las deficiencias y patologías detectadas en la pasarela peatonal. Para ello, está prevista la aplicación de tratamientos específicos anticorrosión y oxidación en viguetas y armaduras de la plataforma, el acondicionamiento y consolidación de barandillas, consolidación de los revestimientos de los muretes de las rampas de acceso existentes por el lado de la estación, así como la ejecución de elementos verticales de protección para evitar la posible caída de objetos a los andenes. 		De igual forma, se procederá a la colocación de protecciones en las barandillas, al acondicionamiento de la superficie de paso a la plataforma y sellado de las juntas de dilatación, y al desmontaje de la chapa de protección situada en la zona inferior de la pasarela. 		Las obras de acondicionamiento de la pasarela se han adjudicado a la empresa Coymal. 		Financiación europea 		Esta actuación podrá ser cofinanciada por el Fondo Europeo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https://www.notasdeprensa.es/adif-adjudica-las-obras-de-la-pasarela_1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