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Actividad: La pintura francesa en la Colección Thyssen-Bornemisza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Claude Monet La casa entre las rosas (detalle), c. 1925. Óleo sobre lienzo Colección Carmen Thyssen en depósito en el Museo Thyssen-Bornemisza, Madrid La nueva edición del programa exclusivo para Amigos Los caminos del arte, está dedicada a la pintura francesa en la Colección, una de las escuelas mejor representadas en la colección Thyssen-Bornemisza.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curso, impartido por el historiador del arte Gaetán Navarro, se centrará tanto en las obras como en el contexto social, cultural y político de la escuela francesa para desvelar cuestiones clave en su desarrollo desde el Barroco hasta el siglo XIX. La creación de las Academias con Luis XIV, el cambio de temática hacía las fiestas galantes y bodegones en el XVIII -cuando Francia se convierte en la primera potencia artística de Europa-, la importancia de los Salones y la crítica artística con autores como Diderot o Baudelaire, así como los grandes cambios que aporta el siglo XIX y que culminarán con el Impresionismo y el París de las vanguardias, son solo algunos de los temas que se tratarán a lo largo de las siete sesiones en las que se desarrolla el curso. La reserva se abre el lunes 20 de enero online en el enlace de más abajo y de los teléfonos 91 127 82 22 y 902 76 05 11. Matrícula para Amigos del Museo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Museo Thyssen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https://www.notasdeprensa.es/actividad-la-pintura-francesa-en-la-coleccion_1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