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acciona energia contrato 252 MW eolicos mexico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Construirá dos parques eólicos con aerogeneradores de 3 MW de ACCIONA Windpower y operará las instalaciones durante 20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inversión aproximada de los proyectos es de 650 millones de dólares (469,4millones de euros).</w:t>
            </w:r>
          </w:p>
          <w:p>
            <w:pPr>
              <w:ind w:left="-284" w:right="-427"/>
              <w:jc w:val="both"/>
              <w:rPr>
                <w:rFonts/>
                <w:color w:val="262626" w:themeColor="text1" w:themeTint="D9"/>
              </w:rPr>
            </w:pPr>
            <w:r>
              <w:t>	ACCIONA Energía se ha adjudicado los contratos de ingeniería,  construcción, suministro de aerogeneradores y puesta en marcha de dos parques eólicos en México, que totalizan 252 MW, así como la operación y mantenimiento de los mismos durante 20 años. Los contratos se han formalizado con una sociedad integrada por Fisterra Energy, compañía controlada por fondos gestionados por Blackstone; CEMEX e inversionistas privados. La inversión aproximada de estos proyectos es de unos 650 millones dedólares USA (cerca de 470 millones de euros al cambio actual).</w:t>
            </w:r>
          </w:p>
          <w:p>
            <w:pPr>
              <w:ind w:left="-284" w:right="-427"/>
              <w:jc w:val="both"/>
              <w:rPr>
                <w:rFonts/>
                <w:color w:val="262626" w:themeColor="text1" w:themeTint="D9"/>
              </w:rPr>
            </w:pPr>
            <w:r>
              <w:t>	La  construcción de los parques -Ventika y Ventika II-comenzará en el segundo trimestre de este año y el inicio de la operación comercial se prevé en el segundo trimestre de 2016. En ese momento, será uno de los mayores parques eólicos de AméricaLatina.</w:t>
            </w:r>
          </w:p>
          <w:p>
            <w:pPr>
              <w:ind w:left="-284" w:right="-427"/>
              <w:jc w:val="both"/>
              <w:rPr>
                <w:rFonts/>
                <w:color w:val="262626" w:themeColor="text1" w:themeTint="D9"/>
              </w:rPr>
            </w:pPr>
            <w:r>
              <w:t>	Las nuevas instalaciones eólicas están ubicadas en el municipio de General Bravo, estado de Nuevo León, y quedarán conformadas por 84 aerogeneradores ACCIONA Windpower de 3 MW de potencia, del modelo AW 116/3000 -de 116 metros diámetro de rotor-, asentados sobre torres de hormigón de 120 metros de altura.</w:t>
            </w:r>
          </w:p>
          <w:p>
            <w:pPr>
              <w:ind w:left="-284" w:right="-427"/>
              <w:jc w:val="both"/>
              <w:rPr>
                <w:rFonts/>
                <w:color w:val="262626" w:themeColor="text1" w:themeTint="D9"/>
              </w:rPr>
            </w:pPr>
            <w:r>
              <w:t>	Con este contrato, ACCIONA Energía diversifica su actividad en México. Si hasta ahora su perfil de negocio se focalizaba en materializar proyectos en propiedad (cuenta en la actualidad con 556,5 MW eólicos operativos, que suponen el 28% de la potencia eólica del país), el presente acuerdo visualiza su faceta de proveedor de productos y servicios, tanto en la modalidad de EPCs como en el suministro de aerogeneradores de tecnología propia.</w:t>
            </w:r>
          </w:p>
          <w:p>
            <w:pPr>
              <w:ind w:left="-284" w:right="-427"/>
              <w:jc w:val="both"/>
              <w:rPr>
                <w:rFonts/>
                <w:color w:val="262626" w:themeColor="text1" w:themeTint="D9"/>
              </w:rPr>
            </w:pPr>
            <w:r>
              <w:t>	"Estamos muy satisfechos de haber formalizado este importantecontrato, que refuerza nuestro posicionamiento en México, en estecaso como proveedores de servicios a clientes interesados en eldesarrollo de proyectos renovables", ha manifestado Rafael Mateo,CEO de ACCIONA Energía.</w:t>
            </w:r>
          </w:p>
          <w:p>
            <w:pPr>
              <w:ind w:left="-284" w:right="-427"/>
              <w:jc w:val="both"/>
              <w:rPr>
                <w:rFonts/>
                <w:color w:val="262626" w:themeColor="text1" w:themeTint="D9"/>
              </w:rPr>
            </w:pPr>
            <w:r>
              <w:t>	ACCIONA ha suscrito ya en varios países contratos llave en manoque totalizan 427 MW para instalaciones eólicas y fotovoltaicas ytiene una destacada cartera de proyectos adicionales en fase denegociación.</w:t>
            </w:r>
          </w:p>
          <w:p>
            <w:pPr>
              <w:ind w:left="-284" w:right="-427"/>
              <w:jc w:val="both"/>
              <w:rPr>
                <w:rFonts/>
                <w:color w:val="262626" w:themeColor="text1" w:themeTint="D9"/>
              </w:rPr>
            </w:pPr>
            <w:r>
              <w:t>	Por lo que se refiere a suministro de turbinas, el presentecontrato refuerza la destacada penetración en el mercado eólico delaerogenerador AW3000. ACCIONA Windpower suscribió en 2013 contratos desuministro de esta turbina que sumaron 945 MW y en el primersemestre de 2014 espera agregar 615 MW -los 252 MW ahora suscritosy 363 MW en contratos actualmente en negociaciónen  Brasil-.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Acciona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https://www.notasdeprensa.es/acciona-energia-contrato-252-mw-eolicos-mexico_1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