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ACCIONA Agua gana contrato explotacion mantenimiento instalaciones agua Melilla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Supone una facturación de 3,6 millones de euros por dos años y estará vigente a partir del 1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ACCIONA Agua ha obtenido el contrato para la conservación,mantenimiento y explotación de la depuradora, estaciones de bombeo de aguas residuales y pluviales y el resto de estaciones de tratamiento de agua de la ciudad de Melilla. Estará vigente a partir del 1 de septiembre de este año y tendrá una duración de dos años, prorrogable por otros dos. La propuestade ACCIONA supone una facturación de 3,6 millones de euros, que puede ampliarse hasta los 7,2 millones.</w:t>
            </w:r>
          </w:p>
          <w:p>
            <w:pPr>
              <w:ind w:left="-284" w:right="-427"/>
              <w:jc w:val="both"/>
              <w:rPr>
                <w:rFonts/>
                <w:color w:val="262626" w:themeColor="text1" w:themeTint="D9"/>
              </w:rPr>
            </w:pPr>
            <w:r>
              <w:t>	Entre la decena de instalaciones que forman parte del servicio se encuentra la Estación Depuradora de Aguas Residuales (EDAR) de la Ciudad de Melilla  y la Estación de Tratamiento de Agua Potable (ETAP) del Pantano de Las Adelfas.</w:t>
            </w:r>
          </w:p>
          <w:p>
            <w:pPr>
              <w:ind w:left="-284" w:right="-427"/>
              <w:jc w:val="both"/>
              <w:rPr>
                <w:rFonts/>
                <w:color w:val="262626" w:themeColor="text1" w:themeTint="D9"/>
              </w:rPr>
            </w:pPr>
            <w:r>
              <w:t>	En la EDAR de la Ciudad de Melilla se tratará un caudal anual de 7.890.500 metros cúbicos de los que 3.060.000 m3 serán clorados en época de baño y 119.300 m3 serán regeneradosen su tratamiento terciario mediante unas membranas denominadas de ultrafiltración de fibra hueca con el fin de darles uso en el riego de diferentes espacios públicos de la ciudad y en el baldeo de calles.</w:t>
            </w:r>
          </w:p>
          <w:p>
            <w:pPr>
              <w:ind w:left="-284" w:right="-427"/>
              <w:jc w:val="both"/>
              <w:rPr>
                <w:rFonts/>
                <w:color w:val="262626" w:themeColor="text1" w:themeTint="D9"/>
              </w:rPr>
            </w:pPr>
            <w:r>
              <w:t>	En la ETAP de Pantano de Las Adelfas se conjugan la potabilización clásica con dos sistemas de tratamiento por ósmosisinversa con el fin de reducir la salinidad de las aguas del pozo.Se espera tratar unos 430.000 metros cúbicos al año en la ETAP y2.5000.000 metros cúbicos en las desalobradoras. La Ciudad Autónomade Melilla normalmente se abastece de agua proveniente de sudesaladora, sirviendo estas instalaciones como complemento yseguridad.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Acciona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https://www.notasdeprensa.es/acciona-agua-gana-contrato-explotacion_1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