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Abiertas las inscripciones para el I Curso de Actualización Jurídica "Derechos Humanos en el marco de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Internacional Baltasar Garzón (FIBGAR) anuncia la convocatoria al "Curso de actualización en tema de derechos humanos en el marco de la Unión europea que tendrá lugar los días 21, 22 y 23 de octubre en el Círculo de Bellas Artes de 17:00 a 20:00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curso tiene como objetivo principal brindar una profundización y actualización de calidad en las principales novedades adoptadas por la última legislatura europea con un énfasis práctico basado en los derechos humanos, y de la mano de profesionales especialistas en cada una de las materias a tratar.</w:t>
            </w:r>
          </w:p>
          <w:p>
            <w:pPr>
              <w:ind w:left="-284" w:right="-427"/>
              <w:jc w:val="both"/>
              <w:rPr>
                <w:rFonts/>
                <w:color w:val="262626" w:themeColor="text1" w:themeTint="D9"/>
              </w:rPr>
            </w:pPr>
            <w:r>
              <w:t>El curso está destinado al alumnado en materias jurídicas o afines, funcionarios públicos, y profesionales de diversas disciplinas que precisan estar al día del acontecer de la Unión Europea y con interés en contar con más herramientas para la comprensión y abordaje de temas de actualidad relacionados con los derechos humanos.</w:t>
            </w:r>
          </w:p>
          <w:p>
            <w:pPr>
              <w:ind w:left="-284" w:right="-427"/>
              <w:jc w:val="both"/>
              <w:rPr>
                <w:rFonts/>
                <w:color w:val="262626" w:themeColor="text1" w:themeTint="D9"/>
              </w:rPr>
            </w:pPr>
            <w:r>
              <w:t>Debido a que el derecho de la Unión Europea es dinámico y está en constante cambio, es fundamental que los y las profesionales se mantengan renovados/as en cuanto a temas de actualidad legislativa, ya que, en la última legislatura europea, se han adoptado diferentes iniciativas legislativas que marcarán el debate europeo y nacional de los próximos años.</w:t>
            </w:r>
          </w:p>
          <w:p>
            <w:pPr>
              <w:ind w:left="-284" w:right="-427"/>
              <w:jc w:val="both"/>
              <w:rPr>
                <w:rFonts/>
                <w:color w:val="262626" w:themeColor="text1" w:themeTint="D9"/>
              </w:rPr>
            </w:pPr>
            <w:r>
              <w:t>El curso no tiene costo, y no se requiere el pago de una matrícula para su realización.</w:t>
            </w:r>
          </w:p>
          <w:p>
            <w:pPr>
              <w:ind w:left="-284" w:right="-427"/>
              <w:jc w:val="both"/>
              <w:rPr>
                <w:rFonts/>
                <w:color w:val="262626" w:themeColor="text1" w:themeTint="D9"/>
              </w:rPr>
            </w:pPr>
            <w:r>
              <w:t>El curso se desarrollará en tres días dedicados a abordar tres aspectos fundamentales: la relación entre empresas y derechos humanos (La directiva debida diligencia de las empresas, Ley europea sobre inteligencia artificial, Reglamento de mercados digitales); los retos actuales de la libertad de expresión y de información (directiva anti-SLAPP, Ley Europea de Libertad de los Medios de Comunicación y desinformación y políticas europeas) y la progresiva armonización penal en la Unión Europea (La directiva sobre los crimines medioambientales, la directiva sobre la Trata de seres humanos, la directiva sobre violencia de género). </w:t>
            </w:r>
          </w:p>
          <w:p>
            <w:pPr>
              <w:ind w:left="-284" w:right="-427"/>
              <w:jc w:val="both"/>
              <w:rPr>
                <w:rFonts/>
                <w:color w:val="262626" w:themeColor="text1" w:themeTint="D9"/>
              </w:rPr>
            </w:pPr>
            <w:r>
              <w:t>El programa más detallado está disponible en el siguiente enlace: https://fibgar.es/wp-content/uploads/2024/06/Programa-ADHEU_1.pdf</w:t>
            </w:r>
          </w:p>
          <w:p>
            <w:pPr>
              <w:ind w:left="-284" w:right="-427"/>
              <w:jc w:val="both"/>
              <w:rPr>
                <w:rFonts/>
                <w:color w:val="262626" w:themeColor="text1" w:themeTint="D9"/>
              </w:rPr>
            </w:pPr>
            <w:r>
              <w:t>Plazo de inscripción: 7 de octubre.</w:t>
            </w:r>
          </w:p>
          <w:p>
            <w:pPr>
              <w:ind w:left="-284" w:right="-427"/>
              <w:jc w:val="both"/>
              <w:rPr>
                <w:rFonts/>
                <w:color w:val="262626" w:themeColor="text1" w:themeTint="D9"/>
              </w:rPr>
            </w:pPr>
            <w:r>
              <w:t>Formulario de inscripción: https://forms.office.com/e/ekA0zv89Yg</w:t>
            </w:r>
          </w:p>
          <w:p>
            <w:pPr>
              <w:ind w:left="-284" w:right="-427"/>
              <w:jc w:val="both"/>
              <w:rPr>
                <w:rFonts/>
                <w:color w:val="262626" w:themeColor="text1" w:themeTint="D9"/>
              </w:rPr>
            </w:pPr>
            <w:r>
              <w:t>La iniciativa es cofinanciada por la Secretaría de Estado de la Unión Europea del Ministerio de Asuntos Exteriores, Unión Europea y Cooperación.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FIBGAR</w:t>
      </w:r>
    </w:p>
    <w:p w:rsidR="00C31F72" w:rsidRDefault="00C31F72" w:rsidP="00AB63FE">
      <w:pPr>
        <w:pStyle w:val="Sinespaciado"/>
        <w:spacing w:line="276" w:lineRule="auto"/>
        <w:ind w:left="-284"/>
        <w:rPr>
          <w:rFonts w:ascii="Arial" w:hAnsi="Arial" w:cs="Arial"/>
        </w:rPr>
      </w:pPr>
      <w:r>
        <w:rPr>
          <w:rFonts w:ascii="Arial" w:hAnsi="Arial" w:cs="Arial"/>
        </w:rPr>
        <w:t>FIBGAR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https://www.notasdeprensa.es/abiertas-las-inscripciones-para-el-i-curso-de_1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