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21/09/2022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Abierta la convocatoria de los IX Premios Comprendedor, que reconocerán casos de colaboración entre grandes compañías y startups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Organizados por Fundación Empresa y Sociedad y con Ibercaja como Socio Estratégico, estos galardones están dirigidos a generar un cambio en la sociedad a través de casos de colaboración entre empresas y emprendedores. Las candidaturas están abiertas hasta el próximo lunes, 17 de octubre, y se premiarán casos en distintas categorías: Marketing y Ventas; Recursos Humanos; Operaciones; Sostenibilidad; Longevidad; Tercer Sector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Fundación Empresa y Sociedad, con Ibercaja como Socio Estratégico, ha abierto ya el plazo de inscripción de candidaturas para la novena edición de los Premios Comprendedor. Reconocerán casos de colaboración entre grandes compañías y startups, con el objetivo de generar un cambio en la sociedad acercando las necesidades que tiene las empresas y las soluciones digitales que ofrece el mundo emprendedor. En concreto, se enfocan en scaleups, startups que ya tienen grandes empresas como clientes de referencia.</w:t></w:r></w:p><w:p><w:pPr><w:ind w:left="-284" w:right="-427"/>	<w:jc w:val="both"/><w:rPr><w:rFonts/><w:color w:val="262626" w:themeColor="text1" w:themeTint="D9"/></w:rPr></w:pPr><w:r><w:t>La recepción de candidaturas estará abierta hasta el próximo lunes, 17 de octubre, y se premiarán casos en seis categorías: Marketing y Ventas, Recursos Humanos, Operaciones, Sostenibilidad, Longevidad y Tercer Sector.</w:t></w:r></w:p><w:p><w:pPr><w:ind w:left="-284" w:right="-427"/>	<w:jc w:val="both"/><w:rPr><w:rFonts/><w:color w:val="262626" w:themeColor="text1" w:themeTint="D9"/></w:rPr></w:pPr><w:r><w:t>Los premios consisten en un reconocimiento público y en la divulgación en medios y actividades relacionadas con Empresa and Sociedad y su ecosistema B2B de más de 6.500 directivos empresariales y de scaleups. Entre estas últimas se encuentran los casosB2Bonline, que incorporarán los casos finalistas de cada modalidad a su canal de YouTube.</w:t></w:r></w:p><w:p><w:pPr><w:ind w:left="-284" w:right="-427"/>	<w:jc w:val="both"/><w:rPr><w:rFonts/><w:color w:val="262626" w:themeColor="text1" w:themeTint="D9"/></w:rPr></w:pPr><w:r><w:t>Todos los interesados podrán inscribirse a través de la página web de los Premios: https://www.empresaysociedad.org/premios-comprendedor-2022/</w:t></w:r></w:p><w:p><w:pPr><w:ind w:left="-284" w:right="-427"/>	<w:jc w:val="both"/><w:rPr><w:rFonts/><w:color w:val="262626" w:themeColor="text1" w:themeTint="D9"/></w:rPr></w:pPr><w:r><w:t>Grandes empresas como Sacyr, Cibernos, Wuolah, Verti, IT8, Grupo Gimeno, Adevinta, Farmacias Mia, CGI, Naturgy, Reale Seguros y Calidad Pascual, y entidades como Cruz Roja y el Ayuntamiento de Zaragoza fueron protagonistas de la última edición. Junto a ellas, startups consolidadas como Detektia, Occam, Product Hackers, TaxDown, Bizaway, Consultia Business Travel, Trioteca, Orquest, Daysk, TechHerox, DoGood, Venvirotech, Piperlab e Imascono.</w:t></w:r></w:p><w:p><w:pPr><w:ind w:left="-284" w:right="-427"/>	<w:jc w:val="both"/><w:rPr><w:rFonts/><w:color w:val="262626" w:themeColor="text1" w:themeTint="D9"/></w:rPr></w:pPr><w:r><w:t>Los Premios Comprendedor se entregarán en Madrid el 13 de diciembre, en el Palacio de Santoña de la Cámara de Comercio de Madrid, y los casos ganadores serán elegidos por un jurado de profesionales independientes del mundo de la empresa y la innovación.</w:t></w:r></w:p><w:p><w:pPr><w:ind w:left="-284" w:right="-427"/>	<w:jc w:val="both"/><w:rPr><w:rFonts/><w:color w:val="262626" w:themeColor="text1" w:themeTint="D9"/></w:rPr></w:pPr><w:r><w:t>Sobre Fundación Empresa y Sociedad (https://www.empresaysociedad.org/, Linkedin: https://www.linkedin.com/company/fundaci-n-empresa-y-sociedad/). Fundación Empresa y Sociedad acerca las necesidades que tienen las empresas  a las soluciones que ofrecen las scaleups. Su objetivo final es generar cambio social, ayudando a crear un tejido empresarial joven y digital y a que las empresas afronten sus desafíos y retos tecnológicos de forma eficiente de la mano de scaleups vanguardistas, con el fin de que estas mejoras reviertan tanto en la empresa como en la sociedad.</w:t></w:r></w:p><w:p><w:pPr><w:ind w:left="-284" w:right="-427"/>	<w:jc w:val="both"/><w:rPr><w:rFonts/><w:color w:val="262626" w:themeColor="text1" w:themeTint="D9"/></w:rPr></w:pPr><w:r><w:t>Sobre Ibercaja. Ibercaja es uno de los grandes grupos bancarios españoles, cuenta con 2,6 millones de clientes en todo el país, 897 oficinas, 4.722 empleados y un volumen de actividad de 98.326 millones de euros. Dispone de un grupo financiero propio (fondos de inversión, planes de pensiones, seguros de ahorro y riesgo, leasing y renting) y tiene la firme vocación de ayudar y aportar valor a sus clientes. La profesionalidad, la cercanía y el compromiso social y territorial son algunos de los rasgos diferenciales de la Entidad. Ibercaja tiene un firme compromiso con la sostenibilidad y la integra en su actividad financiera, acompañando a sus clientes con productos y servicios sostenibles, asumiendo el compromiso de ser neutros en Carbono en 2050, e incorporando los factores ambientales, sociales y de gobernanza en la gestión de los riesgos.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Comunicación de Empresa&Sociedad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676 270 816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https://www.notasdeprensa.es/abierta-la-convocatoria-de-los-ix-premios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Comunicación Marketing Emprendedores Eventos Recursos humanos Premios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