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reconocida como líder CDP por su transparencia en la gestión del cambio climático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incluye a las 125 mayores empresas cotizadas de España y Portugal (Iberia) que han mostrado una estrategia comprometida con la publicación de información sobre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informe incluye a las 125 mayores empresas cotizadas de España y Portugal (Iberia) que han mostrado una estrategia comprometida con la publicación de información sobre cambio climático.</w:t>
            </w:r>
          </w:p>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logrado por segundo año consecutivo el reconocimiento del Climate Disclosure Leadership Index (CDLI) y del Climate Performance Leadership Index (CPLI), tal y como recoge el Informe CDP 2013 Cambio Climático Iberia 125, que analiza cómo están actuando las 125 mayores empresas cotizadas de España y Portugal (Iberia) en respuesta al cambio climático.</w:t>
            </w:r>
          </w:p>
          <w:p>
            <w:pPr>
              <w:ind w:left="-284" w:right="-427"/>
              <w:jc w:val="both"/>
              <w:rPr>
                <w:rFonts/>
                <w:color w:val="262626" w:themeColor="text1" w:themeTint="D9"/>
              </w:rPr>
            </w:pPr>
            <w:r>
              <w:t>	Abengoa ha obtenido una calificación de 95 en transparencia (Climate Disclosure Leadership Index Iberia 125, CDLI), y de A en desempeño (Climate Performance Leadership Index Iberia 125, CPLI), dentro del CDP Iberia 125 de 2013. El CDLI está formado por el 10 % de las organizaciones que lograron una puntuación mayor de la muestra evaluada, y que incluye a 14 empresas, entre ellas, nueve empresas españolas. El CPLI está formado por seis empresas, 4 de ellas españolas, que han alcanzado un rango de desempeño A. La metodología de calificación es la misma para todas las compañías a nivel mundial.</w:t>
            </w:r>
          </w:p>
          <w:p>
            <w:pPr>
              <w:ind w:left="-284" w:right="-427"/>
              <w:jc w:val="both"/>
              <w:rPr>
                <w:rFonts/>
                <w:color w:val="262626" w:themeColor="text1" w:themeTint="D9"/>
              </w:rPr>
            </w:pPr>
            <w:r>
              <w:t>	Esta distinción respalda el firme compromiso de Abengoa con el desarrollo sostenible y su lucha contra el cambio climático. El CDP Index 125, elaborado en nombre del CDP por PwC, socio estratégico mundial del índice, destaca a aquellas empresas cotizadas que han mostrado una estrategia comprometida con la publicación de información sobre cambio climático y con la reducción de su impacto sobre el medioambiente.</w:t>
            </w:r>
          </w:p>
          <w:p>
            <w:pPr>
              <w:ind w:left="-284" w:right="-427"/>
              <w:jc w:val="both"/>
              <w:rPr>
                <w:rFonts/>
                <w:color w:val="262626" w:themeColor="text1" w:themeTint="D9"/>
              </w:rPr>
            </w:pPr>
            <w:r>
              <w:t>	A petición de 722 inversores, que representan 87 billones de dólares en activos, Abengoa ha participado de nuevo en el programa de cambio climático de CDP, diseñado para permitir la gestión de las emisiones de gases de efecto invernadero y de los riesgos y oportunidades asociados al cambio climático. En este sentido, Abengoa puso en marcha hace ya seis años diversos mecanismos con los que busca que todos sus proyectos y procesos cumplan con estrictos criterios de sostenibilidad a través de la mejora continua y de la innovación.</w:t>
            </w:r>
          </w:p>
          <w:p>
            <w:pPr>
              <w:ind w:left="-284" w:right="-427"/>
              <w:jc w:val="both"/>
              <w:rPr>
                <w:rFonts/>
                <w:color w:val="262626" w:themeColor="text1" w:themeTint="D9"/>
              </w:rPr>
            </w:pPr>
            <w:r>
              <w:t>	La información que remiten las compañías a CDP se evalúa por su transparencia sobre 100 puntos, y sobre desempeño, de la A a la E, siendo A la máxima calificación. Una puntuación alta pone de manifiesto que la información proporcionada por la empresa sobre su gestión de emisiones es completa y relevante, y comprende las cuestiones relacionadas con el cambio climático que le afectan.</w:t>
            </w:r>
          </w:p>
          <w:p>
            <w:pPr>
              <w:ind w:left="-284" w:right="-427"/>
              <w:jc w:val="both"/>
              <w:rPr>
                <w:rFonts/>
                <w:color w:val="262626" w:themeColor="text1" w:themeTint="D9"/>
              </w:rPr>
            </w:pPr>
            <w:r>
              <w:t>	El informe completo del CDP Iberia 125 está disponible en la web: www.cdp.net.</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Acerca de CDP</w:t>
            </w:r>
          </w:p>
          <w:p>
            <w:pPr>
              <w:ind w:left="-284" w:right="-427"/>
              <w:jc w:val="both"/>
              <w:rPr>
                <w:rFonts/>
                <w:color w:val="262626" w:themeColor="text1" w:themeTint="D9"/>
              </w:rPr>
            </w:pPr>
            <w:r>
              <w:t>	CDP, anteriormente conocido como Carbon Disclosure Project, es una organización internacional, sin fines de lucro que proporciona el único sistema global para que empresas y ciudades midan, divulguen, gestionen y compartan información medioambiental relevante. CDP trabaja con los agentes del mercado, incluidos 722 inversores institucionales con activos por valor de 87 billones de dólares, para motivar a las empresas a publicar sus impactos sobre el medio ambiente y los recursos naturales y a tomar medidas para reducirlos. CDP gestiona la mayor recopilación mundial de información primaria sobre cambio climático, agua y riesgos de la información y de materias primas con riesgo forestal, y pone esta información en el núcleo de las decisiones sobre estrategias de negocio, de inversión y políticas. Por favor, visite www.cdp.net o síganos en @CDP para más información.</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Irene Sánchez Aizpurúa.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https://www.notasdeprensa.es/abengoa-reconocida-como-lider-cdp-por-su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