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presenta un avance de resultados de 2014 y establece objetivos para 2015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ventas del año 2014 se estiman en 7.150 M€ y el resultado después de impuestos 125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cartera del negocio de ingeniería y construcción se sitúa a 31 de diciembre de 2014 en torno a los 8.000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deuda neta consolidada se reduce en 3.350 M€, como consecuencia de las transacciones estratégicas anunciadas.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Para 2015 el objetivo de ventas es de 7.900 M€ con un resultado después de impuestos de 300 M€, en el punto medio del rango.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 de febrero de 2015.- Abengoa (MCE: ABG.B/P SM /NASDAQ: ABGB), compañía internacional que aplica soluciones tecnológicas innovadoras para el desarrollo sostenible en los sectores de energía y medioambiente, informa sobre el progreso en la ejecución de su plan estratégico, sus implicaciones para el futuro, los principales indicadores de los resultados financieros del año 2014, y las perspectivas para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espera que las ventas del año fiscal 2014 sean de aproximadamente 7.150 M€, que comparadas con los 7.245 M€ del año anterior representa un descenso de un 1 %; mientras que se estima que el ebitda consolidado sea ligeramente superior a los 1.400 M€, lo que representa un crecimiento del 11 % frente al ebitda de 2013. El resultado después de impuestos será de 125 M€, lo que supone un crecimiento del 24 % con respecto a la cifra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consecuencia de la operación de venta del 13 % de Abengoa Yield, así como del compromiso aprobado por el Consejo de reducir la participación en esta filial por debajo del 50 %, ésta pasa a considerarse como una operación discontinuada, y por tanto a ser reportada como tal a 31 de diciembre de 2014. Del mismo modo, Abengoa ha clasificado los activos y pasivos asociados a la creación, junto con EIG Global Energy Partners, de Abengoa Projects Warehouse 1, como mantenidos para la venta en los Estados Financieros Consolidados a 31 de diciembre de 2014. Como consecuencia de estas dos clasificaciones, se obtiene una reducción de deuda neta a nivel consolidado de aproximadamente 3.350 M€ a 31 de diciembre de 2014; teniendo a la vez un impacto de reducción en las ventas y ebitda de 225 M€, en comparación con el perímetro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cartera del negocio de ingeniería y construcción se estima que se sitúe a 31 de diciembre de 2014 en torno a los 8.000 M€. Asimismo, durante el mes de enero de 2015 ha seguido el ritmo positivo de contrataciones por valor de 1.800 M€ aproximadamente, lo que refuerza significativamente las perspectivas de cara a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se espera que la deuda neta corporativa se sitúe alrededor de los 2.350 M€ a 31 de diciembre de 2014 y que el ratio de apalancamiento corporativo sea de 2,4x. Teniendo en cuenta la caja de 390 M€ generada por las operaciones corporativas realizadas durante estas primeras semanas de 2015: la venta del 13 % de participación en Abengoa Yield, y la venta de activos de conformidad con el ROFO 2 a Abengoa Yield; la deuda neta corporativa a 31 de diciembre de 2014 ajustada de estas dos transacciones es aproximadamente 1.960 M€, lo que supone un ratio de apalancamiento corporativo de 2,0x. La deuda sin recurso en proceso (NRDP) a 31 de diciembre de 2014 se estima en aproximadamente 1.940 M€, lo que hace que el ratio de endeudamiento corporativo incluyendo la deuda NRDP se sitúe en 4,5x o 4,1x ajustada. Por último, la deuda neta consolidada será aproximadamente 7.290 M€, lo que implica un apalancamiento consolidado de 5,2x o 4,9x ajustada.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cash flow libre a nivel corporativo, después de rotaciones en 2014, está previsto que se sitúe en torno a los 135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las perspectivas para este año 2015, Abengoa ha anunciado una previsión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Ventas de entre 7.850 y 7.950 M€, lo que supone un incremento de entre el 10 % y el 11 % en comparación con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ebitda se situará entre 1.400 y 1.450 M€, que representa un aumento del 0 % al 4 %.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Resultado después de impuestos entre 280 y 320 M€, lo que supone multiplicar por entre 2,25x y 2,5x el resultado del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Abengoa ha anunciado nuevos objetivos de apalancamiento financiero neto: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ratio de deuda neta corporativa en relación a su ebtida corporativo de 1,2x;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 ratio de deuda corporativo neto, incluyendo la deuda NRDP de 3,2x;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ratio de apalancamiento neto consolidado de 3,9x.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Finalmente, así como generar un cash flow libre a nivel corporativo después de rotaciones, de aproximadamente 1.400 M€ en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Adicionalmente, Abengoa ha presentado una actualización de sus objetivos estratégicos de cara a afianzar su modelo de negocio basado en la generación de caja libre recurrente que posibilite seguir reduciendo los niveles de apalancamiento y de deuda bruta a nivel corporativo: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Reducción gradual de la participación accionarial de Abengoa en Abengoa Yield por debajo del 50 % antes de final de junio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Creación de Abengoa Projects Warehouse 1 con EIG Global Energy Partners (EIG) durante el mes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Aceleración de venta de activos concesionales ya en operación durante todo el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Información financiera: disclaimer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información financiera consolidada correspondiente al cierre del ejercicio a 31 de diciembre de 2014 que se incluye a continuación tiene carácter preliminar, se basa en las estimaciones y está sujeta a la culminación de sus procedimientos de cierre financiero y contable.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presente resumen no constituye una descripción exhaustiva de los resultados financieros consolidados de Abengoa para el ejercicio cerrado a 31 de diciembre de 2014 y los resultados reales para dicho ejercicio podrían desviarse de las estimaciones que se recogen en la presente comunicación debido a la culminación de los procedimientos de cierre financiero y contable y otros ajustes relacionados, así como por el efecto de otros acontecimientos que puedan surgir entre la fecha de la presente comunicación y el momento en que concluya la elaboración de los resultados financieros correspondientes al cierre del ejercicio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Ignacio García Alvear.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http://www.laenergiadelcambio.com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https://www.notasdeprensa.es/abengoa-presenta-un-avance-de-resultados-de_1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